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D56" w:rsidRPr="00A46C46" w:rsidRDefault="002C7D56" w:rsidP="002C7D56">
      <w:pPr>
        <w:pStyle w:val="1"/>
        <w:jc w:val="center"/>
        <w:rPr>
          <w:rFonts w:ascii="方正小标宋_GBK" w:eastAsia="方正小标宋_GBK" w:hAnsi="方正小标宋_GBK" w:hint="eastAsia"/>
          <w:b w:val="0"/>
          <w:bCs w:val="0"/>
          <w:sz w:val="30"/>
        </w:rPr>
      </w:pPr>
      <w:r w:rsidRPr="00A46C46">
        <w:rPr>
          <w:rFonts w:ascii="方正小标宋_GBK" w:eastAsia="方正小标宋_GBK" w:hAnsi="方正小标宋_GBK" w:hint="eastAsia"/>
          <w:b w:val="0"/>
          <w:bCs w:val="0"/>
          <w:sz w:val="30"/>
        </w:rPr>
        <w:t>（十六）农村危房改造领域基层政务公开标准目录</w:t>
      </w:r>
    </w:p>
    <w:tbl>
      <w:tblPr>
        <w:tblW w:w="15480"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00"/>
        <w:gridCol w:w="1260"/>
        <w:gridCol w:w="1980"/>
        <w:gridCol w:w="1800"/>
        <w:gridCol w:w="1402"/>
        <w:gridCol w:w="1440"/>
        <w:gridCol w:w="2018"/>
        <w:gridCol w:w="720"/>
        <w:gridCol w:w="709"/>
        <w:gridCol w:w="551"/>
        <w:gridCol w:w="720"/>
        <w:gridCol w:w="720"/>
        <w:gridCol w:w="720"/>
      </w:tblGrid>
      <w:tr w:rsidR="002C7D56" w:rsidRPr="005D1EA5" w:rsidTr="00261396">
        <w:trPr>
          <w:cantSplit/>
        </w:trPr>
        <w:tc>
          <w:tcPr>
            <w:tcW w:w="540" w:type="dxa"/>
            <w:vMerge w:val="restart"/>
            <w:shd w:val="clear" w:color="auto" w:fill="auto"/>
            <w:vAlign w:val="center"/>
          </w:tcPr>
          <w:p w:rsidR="002C7D56" w:rsidRPr="005D1EA5" w:rsidRDefault="002C7D56" w:rsidP="00261396">
            <w:pPr>
              <w:widowControl/>
              <w:jc w:val="center"/>
              <w:rPr>
                <w:rFonts w:ascii="Times New Roman" w:hAnsi="Times New Roman"/>
                <w:color w:val="000000"/>
                <w:kern w:val="0"/>
                <w:sz w:val="22"/>
              </w:rPr>
            </w:pPr>
            <w:r w:rsidRPr="005D1EA5">
              <w:rPr>
                <w:rFonts w:ascii="Times New Roman" w:hAnsi="宋体"/>
                <w:color w:val="000000"/>
                <w:kern w:val="0"/>
                <w:sz w:val="22"/>
              </w:rPr>
              <w:t>序号</w:t>
            </w:r>
          </w:p>
        </w:tc>
        <w:tc>
          <w:tcPr>
            <w:tcW w:w="2160" w:type="dxa"/>
            <w:gridSpan w:val="2"/>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公开事项</w:t>
            </w:r>
          </w:p>
        </w:tc>
        <w:tc>
          <w:tcPr>
            <w:tcW w:w="1980" w:type="dxa"/>
            <w:vMerge w:val="restart"/>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公开内容（要素）</w:t>
            </w:r>
          </w:p>
        </w:tc>
        <w:tc>
          <w:tcPr>
            <w:tcW w:w="1800" w:type="dxa"/>
            <w:vMerge w:val="restart"/>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公开依据</w:t>
            </w:r>
          </w:p>
        </w:tc>
        <w:tc>
          <w:tcPr>
            <w:tcW w:w="1402" w:type="dxa"/>
            <w:vMerge w:val="restart"/>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公开时限</w:t>
            </w:r>
          </w:p>
        </w:tc>
        <w:tc>
          <w:tcPr>
            <w:tcW w:w="1440" w:type="dxa"/>
            <w:vMerge w:val="restart"/>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公开主体</w:t>
            </w:r>
          </w:p>
        </w:tc>
        <w:tc>
          <w:tcPr>
            <w:tcW w:w="2018" w:type="dxa"/>
            <w:vMerge w:val="restart"/>
            <w:shd w:val="clear" w:color="auto" w:fill="auto"/>
            <w:vAlign w:val="center"/>
          </w:tcPr>
          <w:p w:rsidR="002C7D56" w:rsidRPr="005D1EA5" w:rsidRDefault="002C7D56" w:rsidP="00261396">
            <w:pPr>
              <w:widowControl/>
              <w:jc w:val="center"/>
              <w:rPr>
                <w:rFonts w:ascii="黑体" w:eastAsia="黑体" w:hAnsi="宋体" w:cs="宋体"/>
                <w:kern w:val="0"/>
                <w:sz w:val="22"/>
              </w:rPr>
            </w:pPr>
            <w:r w:rsidRPr="005D1EA5">
              <w:rPr>
                <w:rFonts w:ascii="黑体" w:eastAsia="黑体" w:hAnsi="宋体" w:cs="宋体" w:hint="eastAsia"/>
                <w:kern w:val="0"/>
                <w:sz w:val="22"/>
              </w:rPr>
              <w:t>公开渠道和载体</w:t>
            </w:r>
          </w:p>
        </w:tc>
        <w:tc>
          <w:tcPr>
            <w:tcW w:w="1429" w:type="dxa"/>
            <w:gridSpan w:val="2"/>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公开对象</w:t>
            </w:r>
          </w:p>
        </w:tc>
        <w:tc>
          <w:tcPr>
            <w:tcW w:w="1271" w:type="dxa"/>
            <w:gridSpan w:val="2"/>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公开方式</w:t>
            </w:r>
          </w:p>
        </w:tc>
        <w:tc>
          <w:tcPr>
            <w:tcW w:w="1440" w:type="dxa"/>
            <w:gridSpan w:val="2"/>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公开层级</w:t>
            </w:r>
          </w:p>
        </w:tc>
      </w:tr>
      <w:tr w:rsidR="002C7D56" w:rsidRPr="005D1EA5" w:rsidTr="00261396">
        <w:trPr>
          <w:cantSplit/>
        </w:trPr>
        <w:tc>
          <w:tcPr>
            <w:tcW w:w="540" w:type="dxa"/>
            <w:vMerge/>
            <w:vAlign w:val="center"/>
          </w:tcPr>
          <w:p w:rsidR="002C7D56" w:rsidRPr="005D1EA5" w:rsidRDefault="002C7D56" w:rsidP="00261396">
            <w:pPr>
              <w:widowControl/>
              <w:jc w:val="left"/>
              <w:rPr>
                <w:rFonts w:ascii="Times New Roman" w:hAnsi="Times New Roman"/>
                <w:color w:val="000000"/>
                <w:kern w:val="0"/>
                <w:sz w:val="22"/>
              </w:rPr>
            </w:pPr>
          </w:p>
        </w:tc>
        <w:tc>
          <w:tcPr>
            <w:tcW w:w="900" w:type="dxa"/>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一级事项</w:t>
            </w:r>
          </w:p>
        </w:tc>
        <w:tc>
          <w:tcPr>
            <w:tcW w:w="1260" w:type="dxa"/>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二级事项</w:t>
            </w:r>
          </w:p>
        </w:tc>
        <w:tc>
          <w:tcPr>
            <w:tcW w:w="1980" w:type="dxa"/>
            <w:vMerge/>
            <w:vAlign w:val="center"/>
          </w:tcPr>
          <w:p w:rsidR="002C7D56" w:rsidRPr="005D1EA5" w:rsidRDefault="002C7D56" w:rsidP="00261396">
            <w:pPr>
              <w:widowControl/>
              <w:jc w:val="left"/>
              <w:rPr>
                <w:rFonts w:ascii="黑体" w:eastAsia="黑体" w:hAnsi="宋体" w:cs="宋体"/>
                <w:color w:val="000000"/>
                <w:kern w:val="0"/>
                <w:sz w:val="22"/>
              </w:rPr>
            </w:pPr>
          </w:p>
        </w:tc>
        <w:tc>
          <w:tcPr>
            <w:tcW w:w="1800" w:type="dxa"/>
            <w:vMerge/>
            <w:vAlign w:val="center"/>
          </w:tcPr>
          <w:p w:rsidR="002C7D56" w:rsidRPr="005D1EA5" w:rsidRDefault="002C7D56" w:rsidP="00261396">
            <w:pPr>
              <w:widowControl/>
              <w:jc w:val="left"/>
              <w:rPr>
                <w:rFonts w:ascii="黑体" w:eastAsia="黑体" w:hAnsi="宋体" w:cs="宋体"/>
                <w:color w:val="000000"/>
                <w:kern w:val="0"/>
                <w:sz w:val="22"/>
              </w:rPr>
            </w:pPr>
          </w:p>
        </w:tc>
        <w:tc>
          <w:tcPr>
            <w:tcW w:w="1402" w:type="dxa"/>
            <w:vMerge/>
            <w:vAlign w:val="center"/>
          </w:tcPr>
          <w:p w:rsidR="002C7D56" w:rsidRPr="005D1EA5" w:rsidRDefault="002C7D56" w:rsidP="00261396">
            <w:pPr>
              <w:widowControl/>
              <w:jc w:val="left"/>
              <w:rPr>
                <w:rFonts w:ascii="黑体" w:eastAsia="黑体" w:hAnsi="宋体" w:cs="宋体"/>
                <w:color w:val="000000"/>
                <w:kern w:val="0"/>
                <w:sz w:val="22"/>
              </w:rPr>
            </w:pPr>
          </w:p>
        </w:tc>
        <w:tc>
          <w:tcPr>
            <w:tcW w:w="1440" w:type="dxa"/>
            <w:vMerge/>
            <w:vAlign w:val="center"/>
          </w:tcPr>
          <w:p w:rsidR="002C7D56" w:rsidRPr="005D1EA5" w:rsidRDefault="002C7D56" w:rsidP="00261396">
            <w:pPr>
              <w:widowControl/>
              <w:jc w:val="left"/>
              <w:rPr>
                <w:rFonts w:ascii="黑体" w:eastAsia="黑体" w:hAnsi="宋体" w:cs="宋体"/>
                <w:color w:val="000000"/>
                <w:kern w:val="0"/>
                <w:sz w:val="22"/>
              </w:rPr>
            </w:pPr>
          </w:p>
        </w:tc>
        <w:tc>
          <w:tcPr>
            <w:tcW w:w="2018" w:type="dxa"/>
            <w:vMerge/>
            <w:vAlign w:val="center"/>
          </w:tcPr>
          <w:p w:rsidR="002C7D56" w:rsidRPr="005D1EA5" w:rsidRDefault="002C7D56" w:rsidP="00261396">
            <w:pPr>
              <w:widowControl/>
              <w:jc w:val="left"/>
              <w:rPr>
                <w:rFonts w:ascii="黑体" w:eastAsia="黑体" w:hAnsi="宋体" w:cs="宋体"/>
                <w:kern w:val="0"/>
                <w:sz w:val="22"/>
              </w:rPr>
            </w:pPr>
          </w:p>
        </w:tc>
        <w:tc>
          <w:tcPr>
            <w:tcW w:w="720" w:type="dxa"/>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709" w:type="dxa"/>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特定群众</w:t>
            </w:r>
          </w:p>
        </w:tc>
        <w:tc>
          <w:tcPr>
            <w:tcW w:w="551" w:type="dxa"/>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720" w:type="dxa"/>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c>
          <w:tcPr>
            <w:tcW w:w="720" w:type="dxa"/>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县级</w:t>
            </w:r>
          </w:p>
        </w:tc>
        <w:tc>
          <w:tcPr>
            <w:tcW w:w="720" w:type="dxa"/>
            <w:shd w:val="clear" w:color="auto" w:fill="auto"/>
            <w:vAlign w:val="center"/>
          </w:tcPr>
          <w:p w:rsidR="002C7D56" w:rsidRPr="005D1EA5" w:rsidRDefault="002C7D56" w:rsidP="00261396">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乡（镇）</w:t>
            </w:r>
            <w:r w:rsidRPr="005D1EA5">
              <w:rPr>
                <w:rFonts w:ascii="黑体" w:eastAsia="黑体" w:hAnsi="宋体" w:cs="宋体" w:hint="eastAsia"/>
                <w:color w:val="000000"/>
                <w:kern w:val="0"/>
                <w:sz w:val="22"/>
              </w:rPr>
              <w:t>级</w:t>
            </w:r>
          </w:p>
        </w:tc>
      </w:tr>
      <w:tr w:rsidR="002C7D56" w:rsidRPr="005D1EA5" w:rsidTr="00261396">
        <w:trPr>
          <w:cantSplit/>
        </w:trPr>
        <w:tc>
          <w:tcPr>
            <w:tcW w:w="540" w:type="dxa"/>
            <w:vAlign w:val="center"/>
          </w:tcPr>
          <w:p w:rsidR="002C7D56" w:rsidRPr="007666B9" w:rsidRDefault="002C7D56" w:rsidP="00261396">
            <w:pPr>
              <w:widowControl/>
              <w:jc w:val="center"/>
              <w:rPr>
                <w:rFonts w:ascii="Times New Roman" w:hAnsi="Times New Roman"/>
                <w:color w:val="000000"/>
                <w:kern w:val="0"/>
                <w:sz w:val="16"/>
                <w:szCs w:val="16"/>
              </w:rPr>
            </w:pPr>
            <w:r w:rsidRPr="007666B9">
              <w:rPr>
                <w:rFonts w:ascii="Times New Roman" w:hAnsi="Times New Roman" w:hint="eastAsia"/>
                <w:color w:val="000000"/>
                <w:kern w:val="0"/>
                <w:sz w:val="16"/>
                <w:szCs w:val="16"/>
              </w:rPr>
              <w:t>1</w:t>
            </w:r>
          </w:p>
        </w:tc>
        <w:tc>
          <w:tcPr>
            <w:tcW w:w="90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部门文件</w:t>
            </w:r>
          </w:p>
        </w:tc>
        <w:tc>
          <w:tcPr>
            <w:tcW w:w="1260" w:type="dxa"/>
            <w:shd w:val="clear" w:color="auto" w:fill="auto"/>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农村危房改造相关文件</w:t>
            </w:r>
          </w:p>
        </w:tc>
        <w:tc>
          <w:tcPr>
            <w:tcW w:w="1980" w:type="dxa"/>
            <w:vAlign w:val="center"/>
          </w:tcPr>
          <w:p w:rsidR="002C7D56" w:rsidRPr="005D1EA5" w:rsidRDefault="002C7D56" w:rsidP="00261396">
            <w:pPr>
              <w:widowControl/>
              <w:rPr>
                <w:rFonts w:ascii="黑体" w:eastAsia="黑体" w:hAnsi="宋体" w:cs="宋体"/>
                <w:color w:val="000000"/>
                <w:kern w:val="0"/>
                <w:sz w:val="22"/>
              </w:rPr>
            </w:pPr>
            <w:r w:rsidRPr="00A247E2">
              <w:rPr>
                <w:rFonts w:ascii="仿宋_GB2312" w:eastAsia="仿宋_GB2312" w:hAnsi="宋体" w:hint="eastAsia"/>
                <w:color w:val="000000"/>
                <w:sz w:val="18"/>
                <w:szCs w:val="18"/>
              </w:rPr>
              <w:t>文件分类、生成日期、标题、文号、有效性、关键词和具体内容等</w:t>
            </w:r>
          </w:p>
        </w:tc>
        <w:tc>
          <w:tcPr>
            <w:tcW w:w="1800" w:type="dxa"/>
            <w:vAlign w:val="center"/>
          </w:tcPr>
          <w:p w:rsidR="002C7D56" w:rsidRPr="003B317F" w:rsidRDefault="002C7D56" w:rsidP="00261396">
            <w:pPr>
              <w:widowControl/>
              <w:rPr>
                <w:rFonts w:ascii="黑体" w:eastAsia="黑体" w:hAnsi="宋体" w:cs="宋体"/>
                <w:color w:val="000000"/>
                <w:kern w:val="0"/>
                <w:sz w:val="22"/>
              </w:rPr>
            </w:pPr>
            <w:r w:rsidRPr="00A247E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关于全面推进政务公开工作的意见》及其</w:t>
            </w:r>
            <w:r w:rsidRPr="00A247E2">
              <w:rPr>
                <w:rFonts w:ascii="仿宋_GB2312" w:eastAsia="仿宋_GB2312" w:hAnsi="宋体" w:hint="eastAsia"/>
                <w:color w:val="000000"/>
                <w:sz w:val="18"/>
                <w:szCs w:val="18"/>
              </w:rPr>
              <w:t>实施细则</w:t>
            </w:r>
          </w:p>
        </w:tc>
        <w:tc>
          <w:tcPr>
            <w:tcW w:w="1402" w:type="dxa"/>
            <w:vAlign w:val="center"/>
          </w:tcPr>
          <w:p w:rsidR="002C7D56" w:rsidRPr="005D1EA5" w:rsidRDefault="002C7D56" w:rsidP="00261396">
            <w:pPr>
              <w:widowControl/>
              <w:rPr>
                <w:rFonts w:ascii="黑体" w:eastAsia="黑体" w:hAnsi="宋体" w:cs="宋体"/>
                <w:color w:val="000000"/>
                <w:kern w:val="0"/>
                <w:sz w:val="22"/>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2C7D56" w:rsidRPr="005D1EA5" w:rsidRDefault="002C7D56" w:rsidP="00261396">
            <w:pPr>
              <w:widowControl/>
              <w:rPr>
                <w:rFonts w:ascii="黑体" w:eastAsia="黑体" w:hAnsi="宋体" w:cs="宋体"/>
                <w:color w:val="000000"/>
                <w:kern w:val="0"/>
                <w:sz w:val="22"/>
              </w:rPr>
            </w:pPr>
            <w:r w:rsidRPr="00A247E2">
              <w:rPr>
                <w:rFonts w:ascii="仿宋_GB2312" w:eastAsia="仿宋_GB2312" w:hAnsi="宋体" w:hint="eastAsia"/>
                <w:color w:val="000000"/>
                <w:sz w:val="18"/>
                <w:szCs w:val="18"/>
              </w:rPr>
              <w:t>住房和城乡建设等相关职能部门</w:t>
            </w:r>
          </w:p>
        </w:tc>
        <w:tc>
          <w:tcPr>
            <w:tcW w:w="2018" w:type="dxa"/>
            <w:vAlign w:val="center"/>
          </w:tcPr>
          <w:p w:rsidR="002C7D56" w:rsidRPr="005D1EA5" w:rsidRDefault="002C7D56" w:rsidP="00261396">
            <w:pPr>
              <w:widowControl/>
              <w:rPr>
                <w:rFonts w:ascii="黑体" w:eastAsia="黑体" w:hAnsi="宋体" w:cs="宋体"/>
                <w:kern w:val="0"/>
                <w:sz w:val="22"/>
              </w:rPr>
            </w:pPr>
            <w:r w:rsidRPr="00A247E2">
              <w:rPr>
                <w:rFonts w:ascii="仿宋_GB2312" w:eastAsia="仿宋_GB2312" w:hAnsi="宋体" w:hint="eastAsia"/>
                <w:color w:val="000000"/>
                <w:sz w:val="18"/>
                <w:szCs w:val="18"/>
              </w:rPr>
              <w:t>政府门户网站、政务新媒体、广播、电视、报纸、公示栏等平台和办事大厅、便民服务窗口等场所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2C7D56" w:rsidRPr="005D1EA5" w:rsidTr="00261396">
        <w:trPr>
          <w:cantSplit/>
          <w:trHeight w:val="1042"/>
        </w:trPr>
        <w:tc>
          <w:tcPr>
            <w:tcW w:w="540" w:type="dxa"/>
            <w:vAlign w:val="center"/>
          </w:tcPr>
          <w:p w:rsidR="002C7D56" w:rsidRPr="007666B9" w:rsidRDefault="002C7D56" w:rsidP="00261396">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2</w:t>
            </w:r>
          </w:p>
        </w:tc>
        <w:tc>
          <w:tcPr>
            <w:tcW w:w="900" w:type="dxa"/>
            <w:vMerge w:val="restart"/>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政策解读</w:t>
            </w:r>
          </w:p>
        </w:tc>
        <w:tc>
          <w:tcPr>
            <w:tcW w:w="1260" w:type="dxa"/>
            <w:shd w:val="clear" w:color="auto" w:fill="auto"/>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上级政策解读</w:t>
            </w:r>
          </w:p>
        </w:tc>
        <w:tc>
          <w:tcPr>
            <w:tcW w:w="1980" w:type="dxa"/>
            <w:vMerge w:val="restart"/>
            <w:vAlign w:val="center"/>
          </w:tcPr>
          <w:p w:rsidR="002C7D56" w:rsidRPr="00A247E2" w:rsidRDefault="002C7D56" w:rsidP="00261396">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rsidR="002C7D56" w:rsidRPr="00A247E2" w:rsidRDefault="002C7D56" w:rsidP="00261396">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《政府信息公开条例》、《</w:t>
            </w:r>
            <w:r>
              <w:rPr>
                <w:rFonts w:ascii="仿宋_GB2312" w:eastAsia="仿宋_GB2312" w:hAnsi="宋体" w:hint="eastAsia"/>
                <w:color w:val="000000"/>
                <w:sz w:val="18"/>
                <w:szCs w:val="18"/>
              </w:rPr>
              <w:t>关于全面推进政务公开工作的意见》及其</w:t>
            </w:r>
            <w:r w:rsidRPr="00A247E2">
              <w:rPr>
                <w:rFonts w:ascii="仿宋_GB2312" w:eastAsia="仿宋_GB2312" w:hAnsi="宋体" w:hint="eastAsia"/>
                <w:color w:val="000000"/>
                <w:sz w:val="18"/>
                <w:szCs w:val="18"/>
              </w:rPr>
              <w:t>实施细则</w:t>
            </w:r>
          </w:p>
        </w:tc>
        <w:tc>
          <w:tcPr>
            <w:tcW w:w="1402" w:type="dxa"/>
            <w:vMerge w:val="restart"/>
            <w:vAlign w:val="center"/>
          </w:tcPr>
          <w:p w:rsidR="002C7D56" w:rsidRPr="00A247E2" w:rsidRDefault="002C7D56" w:rsidP="00261396">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Merge w:val="restart"/>
            <w:vAlign w:val="center"/>
          </w:tcPr>
          <w:p w:rsidR="002C7D56" w:rsidRPr="00A247E2" w:rsidRDefault="002C7D56" w:rsidP="00261396">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住房和城乡建设等相关职能部门</w:t>
            </w:r>
          </w:p>
        </w:tc>
        <w:tc>
          <w:tcPr>
            <w:tcW w:w="2018" w:type="dxa"/>
            <w:vMerge w:val="restart"/>
            <w:vAlign w:val="center"/>
          </w:tcPr>
          <w:p w:rsidR="002C7D56" w:rsidRPr="00A247E2" w:rsidRDefault="002C7D56" w:rsidP="00261396">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政府门户网站、政务新媒体、广播、电视、报纸、公示栏等平台和办事大厅、便民服务窗口等场所</w:t>
            </w:r>
          </w:p>
        </w:tc>
        <w:tc>
          <w:tcPr>
            <w:tcW w:w="720" w:type="dxa"/>
            <w:vMerge w:val="restart"/>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vMerge w:val="restart"/>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vMerge w:val="restart"/>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vMerge w:val="restart"/>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vMerge w:val="restart"/>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vMerge w:val="restart"/>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2C7D56" w:rsidRPr="005D1EA5" w:rsidTr="00261396">
        <w:trPr>
          <w:cantSplit/>
        </w:trPr>
        <w:tc>
          <w:tcPr>
            <w:tcW w:w="540" w:type="dxa"/>
            <w:vAlign w:val="center"/>
          </w:tcPr>
          <w:p w:rsidR="002C7D56" w:rsidRPr="007666B9" w:rsidRDefault="002C7D56" w:rsidP="00261396">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3</w:t>
            </w:r>
          </w:p>
        </w:tc>
        <w:tc>
          <w:tcPr>
            <w:tcW w:w="900" w:type="dxa"/>
            <w:vMerge/>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1260" w:type="dxa"/>
            <w:shd w:val="clear" w:color="auto" w:fill="auto"/>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本级政策解读</w:t>
            </w:r>
          </w:p>
        </w:tc>
        <w:tc>
          <w:tcPr>
            <w:tcW w:w="1980" w:type="dxa"/>
            <w:vMerge/>
            <w:vAlign w:val="center"/>
          </w:tcPr>
          <w:p w:rsidR="002C7D56" w:rsidRPr="00A247E2" w:rsidRDefault="002C7D56" w:rsidP="00261396">
            <w:pPr>
              <w:widowControl/>
              <w:rPr>
                <w:rFonts w:ascii="仿宋_GB2312" w:eastAsia="仿宋_GB2312" w:hAnsi="宋体" w:hint="eastAsia"/>
                <w:color w:val="000000"/>
                <w:sz w:val="18"/>
                <w:szCs w:val="18"/>
              </w:rPr>
            </w:pPr>
          </w:p>
        </w:tc>
        <w:tc>
          <w:tcPr>
            <w:tcW w:w="1800" w:type="dxa"/>
            <w:vMerge/>
            <w:vAlign w:val="center"/>
          </w:tcPr>
          <w:p w:rsidR="002C7D56" w:rsidRPr="00A247E2" w:rsidRDefault="002C7D56" w:rsidP="00261396">
            <w:pPr>
              <w:widowControl/>
              <w:rPr>
                <w:rFonts w:ascii="仿宋_GB2312" w:eastAsia="仿宋_GB2312" w:hAnsi="宋体" w:hint="eastAsia"/>
                <w:color w:val="000000"/>
                <w:sz w:val="18"/>
                <w:szCs w:val="18"/>
              </w:rPr>
            </w:pPr>
          </w:p>
        </w:tc>
        <w:tc>
          <w:tcPr>
            <w:tcW w:w="1402" w:type="dxa"/>
            <w:vMerge/>
            <w:vAlign w:val="center"/>
          </w:tcPr>
          <w:p w:rsidR="002C7D56" w:rsidRPr="00A247E2" w:rsidRDefault="002C7D56" w:rsidP="00261396">
            <w:pPr>
              <w:widowControl/>
              <w:rPr>
                <w:rFonts w:ascii="仿宋_GB2312" w:eastAsia="仿宋_GB2312" w:hAnsi="宋体" w:hint="eastAsia"/>
                <w:color w:val="000000"/>
                <w:sz w:val="18"/>
                <w:szCs w:val="18"/>
              </w:rPr>
            </w:pPr>
          </w:p>
        </w:tc>
        <w:tc>
          <w:tcPr>
            <w:tcW w:w="1440" w:type="dxa"/>
            <w:vMerge/>
            <w:vAlign w:val="center"/>
          </w:tcPr>
          <w:p w:rsidR="002C7D56" w:rsidRPr="00A247E2" w:rsidRDefault="002C7D56" w:rsidP="00261396">
            <w:pPr>
              <w:widowControl/>
              <w:rPr>
                <w:rFonts w:ascii="仿宋_GB2312" w:eastAsia="仿宋_GB2312" w:hAnsi="宋体" w:hint="eastAsia"/>
                <w:color w:val="000000"/>
                <w:sz w:val="18"/>
                <w:szCs w:val="18"/>
              </w:rPr>
            </w:pPr>
          </w:p>
        </w:tc>
        <w:tc>
          <w:tcPr>
            <w:tcW w:w="2018" w:type="dxa"/>
            <w:vMerge/>
            <w:vAlign w:val="center"/>
          </w:tcPr>
          <w:p w:rsidR="002C7D56" w:rsidRPr="00A247E2" w:rsidRDefault="002C7D56" w:rsidP="00261396">
            <w:pPr>
              <w:widowControl/>
              <w:rPr>
                <w:rFonts w:ascii="仿宋_GB2312" w:eastAsia="仿宋_GB2312" w:hAnsi="宋体" w:hint="eastAsia"/>
                <w:color w:val="000000"/>
                <w:sz w:val="18"/>
                <w:szCs w:val="18"/>
              </w:rPr>
            </w:pPr>
          </w:p>
        </w:tc>
        <w:tc>
          <w:tcPr>
            <w:tcW w:w="720" w:type="dxa"/>
            <w:vMerge/>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09" w:type="dxa"/>
            <w:vMerge/>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vMerge/>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vMerge/>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vMerge/>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vMerge/>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r>
      <w:tr w:rsidR="002C7D56" w:rsidRPr="005D1EA5" w:rsidTr="00261396">
        <w:trPr>
          <w:cantSplit/>
        </w:trPr>
        <w:tc>
          <w:tcPr>
            <w:tcW w:w="540" w:type="dxa"/>
            <w:vAlign w:val="center"/>
          </w:tcPr>
          <w:p w:rsidR="002C7D56" w:rsidRPr="007666B9" w:rsidRDefault="002C7D56" w:rsidP="00261396">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lastRenderedPageBreak/>
              <w:t>4</w:t>
            </w:r>
          </w:p>
        </w:tc>
        <w:tc>
          <w:tcPr>
            <w:tcW w:w="900" w:type="dxa"/>
            <w:vMerge w:val="restart"/>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计划实施</w:t>
            </w:r>
          </w:p>
        </w:tc>
        <w:tc>
          <w:tcPr>
            <w:tcW w:w="126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任务分配</w:t>
            </w:r>
          </w:p>
        </w:tc>
        <w:tc>
          <w:tcPr>
            <w:tcW w:w="198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及时公开农村危房改造补助农户名单</w:t>
            </w:r>
          </w:p>
        </w:tc>
        <w:tc>
          <w:tcPr>
            <w:tcW w:w="1800" w:type="dxa"/>
            <w:vAlign w:val="center"/>
          </w:tcPr>
          <w:p w:rsidR="002C7D56" w:rsidRDefault="002C7D56" w:rsidP="00261396">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《住房城乡建设部 财政部 国务院扶贫办关于加强和完善建档立卡贫困户等重点对象农村危房改造若干问题的通知》等</w:t>
            </w:r>
          </w:p>
          <w:p w:rsidR="002C7D56" w:rsidRPr="00A247E2" w:rsidRDefault="002C7D56" w:rsidP="00261396">
            <w:pPr>
              <w:widowControl/>
              <w:rPr>
                <w:rFonts w:ascii="仿宋_GB2312" w:eastAsia="仿宋_GB2312" w:hAnsi="宋体" w:hint="eastAsia"/>
                <w:color w:val="000000"/>
                <w:sz w:val="18"/>
                <w:szCs w:val="18"/>
              </w:rPr>
            </w:pPr>
          </w:p>
        </w:tc>
        <w:tc>
          <w:tcPr>
            <w:tcW w:w="1402" w:type="dxa"/>
            <w:vAlign w:val="center"/>
          </w:tcPr>
          <w:p w:rsidR="002C7D56" w:rsidRPr="00A247E2" w:rsidRDefault="002C7D56" w:rsidP="00261396">
            <w:pPr>
              <w:widowControl/>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分配结果确定后20个工作日内</w:t>
            </w:r>
          </w:p>
        </w:tc>
        <w:tc>
          <w:tcPr>
            <w:tcW w:w="144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住房和城乡建设等相关职能部门</w:t>
            </w:r>
          </w:p>
        </w:tc>
        <w:tc>
          <w:tcPr>
            <w:tcW w:w="2018" w:type="dxa"/>
            <w:vAlign w:val="center"/>
          </w:tcPr>
          <w:p w:rsidR="002C7D56" w:rsidRPr="00A247E2" w:rsidRDefault="002C7D56" w:rsidP="00261396">
            <w:pPr>
              <w:rPr>
                <w:rFonts w:ascii="仿宋_GB2312" w:eastAsia="仿宋_GB2312" w:hAnsi="宋体" w:hint="eastAsia"/>
                <w:color w:val="000000"/>
                <w:sz w:val="18"/>
                <w:szCs w:val="18"/>
              </w:rPr>
            </w:pPr>
            <w:r>
              <w:rPr>
                <w:rFonts w:ascii="仿宋_GB2312" w:eastAsia="仿宋_GB2312" w:hAnsi="宋体" w:hint="eastAsia"/>
                <w:color w:val="000000"/>
                <w:sz w:val="18"/>
                <w:szCs w:val="18"/>
              </w:rPr>
              <w:t>政府网站、</w:t>
            </w:r>
            <w:r w:rsidRPr="00A247E2">
              <w:rPr>
                <w:rFonts w:ascii="仿宋_GB2312" w:eastAsia="仿宋_GB2312" w:hAnsi="宋体" w:hint="eastAsia"/>
                <w:color w:val="000000"/>
                <w:sz w:val="18"/>
                <w:szCs w:val="18"/>
              </w:rPr>
              <w:t>办事大厅、公示栏、便民服务窗口等场所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2C7D56" w:rsidRPr="005D1EA5" w:rsidTr="00261396">
        <w:trPr>
          <w:cantSplit/>
        </w:trPr>
        <w:tc>
          <w:tcPr>
            <w:tcW w:w="540" w:type="dxa"/>
            <w:vAlign w:val="center"/>
          </w:tcPr>
          <w:p w:rsidR="002C7D56" w:rsidRPr="007666B9" w:rsidRDefault="002C7D56" w:rsidP="00261396">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5</w:t>
            </w:r>
          </w:p>
        </w:tc>
        <w:tc>
          <w:tcPr>
            <w:tcW w:w="900" w:type="dxa"/>
            <w:vMerge/>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126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组织培训</w:t>
            </w:r>
          </w:p>
        </w:tc>
        <w:tc>
          <w:tcPr>
            <w:tcW w:w="198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组织开展农村建筑工匠培训文件</w:t>
            </w:r>
          </w:p>
        </w:tc>
        <w:tc>
          <w:tcPr>
            <w:tcW w:w="1800" w:type="dxa"/>
            <w:vAlign w:val="center"/>
          </w:tcPr>
          <w:p w:rsidR="002C7D56" w:rsidRPr="00A247E2" w:rsidRDefault="002C7D56" w:rsidP="00261396">
            <w:pPr>
              <w:widowControl/>
              <w:rPr>
                <w:rFonts w:ascii="仿宋_GB2312" w:eastAsia="仿宋_GB2312" w:hAnsi="宋体" w:hint="eastAsia"/>
                <w:color w:val="000000"/>
                <w:sz w:val="18"/>
                <w:szCs w:val="18"/>
              </w:rPr>
            </w:pPr>
            <w:r>
              <w:rPr>
                <w:rFonts w:ascii="仿宋_GB2312" w:eastAsia="仿宋_GB2312" w:hAnsi="宋体" w:hint="eastAsia"/>
                <w:color w:val="000000"/>
                <w:sz w:val="18"/>
                <w:szCs w:val="18"/>
              </w:rPr>
              <w:t>《住房城乡建设部 财政部 国务院扶贫办关于决战决胜脱贫攻坚进一步做好农村危房改造的通知》</w:t>
            </w:r>
          </w:p>
        </w:tc>
        <w:tc>
          <w:tcPr>
            <w:tcW w:w="1402"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住房和城乡建设部门</w:t>
            </w:r>
          </w:p>
        </w:tc>
        <w:tc>
          <w:tcPr>
            <w:tcW w:w="2018"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政府门户网站、公示栏等平台和办事大厅、便民服务窗口等场所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2C7D56" w:rsidRPr="005D1EA5" w:rsidTr="00261396">
        <w:trPr>
          <w:cantSplit/>
        </w:trPr>
        <w:tc>
          <w:tcPr>
            <w:tcW w:w="540" w:type="dxa"/>
            <w:vAlign w:val="center"/>
          </w:tcPr>
          <w:p w:rsidR="002C7D56" w:rsidRPr="007666B9" w:rsidRDefault="002C7D56" w:rsidP="00261396">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lastRenderedPageBreak/>
              <w:t>6</w:t>
            </w:r>
          </w:p>
        </w:tc>
        <w:tc>
          <w:tcPr>
            <w:tcW w:w="900" w:type="dxa"/>
            <w:vMerge w:val="restart"/>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条件与标准</w:t>
            </w:r>
          </w:p>
        </w:tc>
        <w:tc>
          <w:tcPr>
            <w:tcW w:w="1260" w:type="dxa"/>
            <w:shd w:val="clear" w:color="auto" w:fill="auto"/>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农村危房等级评定标准</w:t>
            </w:r>
          </w:p>
        </w:tc>
        <w:tc>
          <w:tcPr>
            <w:tcW w:w="198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农村危房等级评定相关标准</w:t>
            </w:r>
          </w:p>
        </w:tc>
        <w:tc>
          <w:tcPr>
            <w:tcW w:w="1800" w:type="dxa"/>
            <w:vAlign w:val="center"/>
          </w:tcPr>
          <w:p w:rsidR="002C7D56" w:rsidRPr="00A247E2" w:rsidRDefault="002C7D56" w:rsidP="00261396">
            <w:pPr>
              <w:rPr>
                <w:rFonts w:ascii="仿宋_GB2312" w:eastAsia="仿宋_GB2312" w:hAnsi="宋体" w:hint="eastAsia"/>
                <w:color w:val="000000"/>
                <w:sz w:val="18"/>
                <w:szCs w:val="18"/>
              </w:rPr>
            </w:pPr>
            <w:r>
              <w:rPr>
                <w:rFonts w:ascii="仿宋_GB2312" w:eastAsia="仿宋_GB2312" w:hAnsi="宋体" w:hint="eastAsia"/>
                <w:color w:val="000000"/>
                <w:sz w:val="18"/>
                <w:szCs w:val="18"/>
              </w:rPr>
              <w:t>《</w:t>
            </w:r>
            <w:r w:rsidRPr="00A247E2">
              <w:rPr>
                <w:rFonts w:ascii="仿宋_GB2312" w:eastAsia="仿宋_GB2312" w:hAnsi="宋体" w:hint="eastAsia"/>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住房和城乡建设部门</w:t>
            </w:r>
          </w:p>
        </w:tc>
        <w:tc>
          <w:tcPr>
            <w:tcW w:w="2018"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政府门户网站、公示栏等平台和办事大厅、便民服务窗口等场所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2C7D56" w:rsidRPr="005D1EA5" w:rsidTr="00261396">
        <w:trPr>
          <w:cantSplit/>
        </w:trPr>
        <w:tc>
          <w:tcPr>
            <w:tcW w:w="540" w:type="dxa"/>
            <w:vAlign w:val="center"/>
          </w:tcPr>
          <w:p w:rsidR="002C7D56" w:rsidRPr="007666B9" w:rsidRDefault="002C7D56" w:rsidP="00261396">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7</w:t>
            </w:r>
          </w:p>
        </w:tc>
        <w:tc>
          <w:tcPr>
            <w:tcW w:w="900" w:type="dxa"/>
            <w:vMerge/>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126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农村危房改造对象申请条件</w:t>
            </w:r>
          </w:p>
        </w:tc>
        <w:tc>
          <w:tcPr>
            <w:tcW w:w="198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农村危房改造农户申请条件</w:t>
            </w:r>
          </w:p>
        </w:tc>
        <w:tc>
          <w:tcPr>
            <w:tcW w:w="1800" w:type="dxa"/>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同上</w:t>
            </w:r>
          </w:p>
        </w:tc>
        <w:tc>
          <w:tcPr>
            <w:tcW w:w="1402"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住房和城乡建设等相关职能部门</w:t>
            </w:r>
          </w:p>
        </w:tc>
        <w:tc>
          <w:tcPr>
            <w:tcW w:w="2018"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政府门户网站、公示栏等平台和办事大厅、便民服务窗口等场所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2C7D56" w:rsidRPr="005D1EA5" w:rsidTr="00261396">
        <w:trPr>
          <w:cantSplit/>
        </w:trPr>
        <w:tc>
          <w:tcPr>
            <w:tcW w:w="540" w:type="dxa"/>
            <w:vAlign w:val="center"/>
          </w:tcPr>
          <w:p w:rsidR="002C7D56" w:rsidRPr="007666B9" w:rsidRDefault="002C7D56" w:rsidP="00261396">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8</w:t>
            </w:r>
          </w:p>
        </w:tc>
        <w:tc>
          <w:tcPr>
            <w:tcW w:w="900" w:type="dxa"/>
            <w:vMerge w:val="restart"/>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条件与标准</w:t>
            </w:r>
          </w:p>
        </w:tc>
        <w:tc>
          <w:tcPr>
            <w:tcW w:w="126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农村危房改造资金补助标准</w:t>
            </w:r>
          </w:p>
        </w:tc>
        <w:tc>
          <w:tcPr>
            <w:tcW w:w="198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农村危房改造资金补助标准</w:t>
            </w:r>
          </w:p>
        </w:tc>
        <w:tc>
          <w:tcPr>
            <w:tcW w:w="1800" w:type="dxa"/>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同上</w:t>
            </w:r>
          </w:p>
        </w:tc>
        <w:tc>
          <w:tcPr>
            <w:tcW w:w="1402"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住房和城乡建设部门、财政等部门</w:t>
            </w:r>
          </w:p>
        </w:tc>
        <w:tc>
          <w:tcPr>
            <w:tcW w:w="2018"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政府门户网站、公示栏等平台和办事大厅、便民服务窗口等场所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2C7D56" w:rsidRPr="005D1EA5" w:rsidTr="00261396">
        <w:trPr>
          <w:cantSplit/>
        </w:trPr>
        <w:tc>
          <w:tcPr>
            <w:tcW w:w="540" w:type="dxa"/>
            <w:vAlign w:val="center"/>
          </w:tcPr>
          <w:p w:rsidR="002C7D56" w:rsidRPr="007666B9" w:rsidRDefault="002C7D56" w:rsidP="00261396">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9</w:t>
            </w:r>
          </w:p>
        </w:tc>
        <w:tc>
          <w:tcPr>
            <w:tcW w:w="900" w:type="dxa"/>
            <w:vMerge/>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126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农村危房改造竣工合格标准</w:t>
            </w:r>
          </w:p>
        </w:tc>
        <w:tc>
          <w:tcPr>
            <w:tcW w:w="198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农村危房改造竣工验收要求</w:t>
            </w:r>
          </w:p>
        </w:tc>
        <w:tc>
          <w:tcPr>
            <w:tcW w:w="1800" w:type="dxa"/>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同上</w:t>
            </w:r>
          </w:p>
        </w:tc>
        <w:tc>
          <w:tcPr>
            <w:tcW w:w="1402"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住房和城乡建设部门</w:t>
            </w:r>
          </w:p>
        </w:tc>
        <w:tc>
          <w:tcPr>
            <w:tcW w:w="2018"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政府门户网站、公示栏等平台和办事大厅、便民服务窗口等场所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2C7D56" w:rsidRPr="005D1EA5" w:rsidTr="00261396">
        <w:trPr>
          <w:cantSplit/>
        </w:trPr>
        <w:tc>
          <w:tcPr>
            <w:tcW w:w="540" w:type="dxa"/>
            <w:vAlign w:val="center"/>
          </w:tcPr>
          <w:p w:rsidR="002C7D56" w:rsidRPr="007666B9" w:rsidRDefault="002C7D56" w:rsidP="00261396">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t>10</w:t>
            </w:r>
          </w:p>
        </w:tc>
        <w:tc>
          <w:tcPr>
            <w:tcW w:w="900" w:type="dxa"/>
            <w:vMerge w:val="restart"/>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对象认定</w:t>
            </w:r>
          </w:p>
        </w:tc>
        <w:tc>
          <w:tcPr>
            <w:tcW w:w="1260" w:type="dxa"/>
            <w:shd w:val="clear" w:color="auto" w:fill="auto"/>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危改户认定程序</w:t>
            </w:r>
          </w:p>
        </w:tc>
        <w:tc>
          <w:tcPr>
            <w:tcW w:w="198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农村危房改造申请程序</w:t>
            </w:r>
          </w:p>
        </w:tc>
        <w:tc>
          <w:tcPr>
            <w:tcW w:w="1800" w:type="dxa"/>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同上</w:t>
            </w:r>
          </w:p>
        </w:tc>
        <w:tc>
          <w:tcPr>
            <w:tcW w:w="1402"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县级住房和城乡建设部门</w:t>
            </w:r>
          </w:p>
        </w:tc>
        <w:tc>
          <w:tcPr>
            <w:tcW w:w="2018"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政府门户网站、公示栏等平台和办事大厅、便民服务窗口等场所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2C7D56" w:rsidRPr="005D1EA5" w:rsidTr="00261396">
        <w:trPr>
          <w:cantSplit/>
        </w:trPr>
        <w:tc>
          <w:tcPr>
            <w:tcW w:w="540" w:type="dxa"/>
            <w:vAlign w:val="center"/>
          </w:tcPr>
          <w:p w:rsidR="002C7D56" w:rsidRPr="007666B9" w:rsidRDefault="002C7D56" w:rsidP="00261396">
            <w:pPr>
              <w:widowControl/>
              <w:jc w:val="center"/>
              <w:rPr>
                <w:rFonts w:ascii="Times New Roman" w:hAnsi="Times New Roman" w:hint="eastAsia"/>
                <w:color w:val="000000"/>
                <w:kern w:val="0"/>
                <w:sz w:val="16"/>
                <w:szCs w:val="16"/>
              </w:rPr>
            </w:pPr>
            <w:r w:rsidRPr="007666B9">
              <w:rPr>
                <w:rFonts w:ascii="Times New Roman" w:hAnsi="Times New Roman" w:hint="eastAsia"/>
                <w:color w:val="000000"/>
                <w:kern w:val="0"/>
                <w:sz w:val="16"/>
                <w:szCs w:val="16"/>
              </w:rPr>
              <w:lastRenderedPageBreak/>
              <w:t>11</w:t>
            </w:r>
          </w:p>
        </w:tc>
        <w:tc>
          <w:tcPr>
            <w:tcW w:w="900" w:type="dxa"/>
            <w:vMerge/>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126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认定结果</w:t>
            </w:r>
          </w:p>
        </w:tc>
        <w:tc>
          <w:tcPr>
            <w:tcW w:w="198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认定结果</w:t>
            </w:r>
          </w:p>
        </w:tc>
        <w:tc>
          <w:tcPr>
            <w:tcW w:w="1800" w:type="dxa"/>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同上</w:t>
            </w:r>
          </w:p>
        </w:tc>
        <w:tc>
          <w:tcPr>
            <w:tcW w:w="1402"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乡镇人民政府、村委会</w:t>
            </w:r>
          </w:p>
        </w:tc>
        <w:tc>
          <w:tcPr>
            <w:tcW w:w="2018" w:type="dxa"/>
            <w:vAlign w:val="center"/>
          </w:tcPr>
          <w:p w:rsidR="002C7D56" w:rsidRPr="00A247E2" w:rsidRDefault="002C7D56" w:rsidP="00261396">
            <w:pPr>
              <w:rPr>
                <w:rFonts w:ascii="仿宋_GB2312" w:eastAsia="仿宋_GB2312" w:hAnsi="宋体" w:hint="eastAsia"/>
                <w:color w:val="000000"/>
                <w:sz w:val="18"/>
                <w:szCs w:val="18"/>
              </w:rPr>
            </w:pPr>
            <w:r>
              <w:rPr>
                <w:rFonts w:ascii="仿宋_GB2312" w:eastAsia="仿宋_GB2312" w:hAnsi="宋体" w:hint="eastAsia"/>
                <w:color w:val="000000"/>
                <w:sz w:val="18"/>
                <w:szCs w:val="18"/>
              </w:rPr>
              <w:t>政府网站、</w:t>
            </w:r>
            <w:r w:rsidRPr="00A247E2">
              <w:rPr>
                <w:rFonts w:ascii="仿宋_GB2312" w:eastAsia="仿宋_GB2312" w:hAnsi="宋体" w:hint="eastAsia"/>
                <w:color w:val="000000"/>
                <w:sz w:val="18"/>
                <w:szCs w:val="18"/>
              </w:rPr>
              <w:t>办事大厅、公示栏、便民服务窗口等场所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2C7D56" w:rsidRPr="005D1EA5" w:rsidTr="00261396">
        <w:trPr>
          <w:cantSplit/>
        </w:trPr>
        <w:tc>
          <w:tcPr>
            <w:tcW w:w="540" w:type="dxa"/>
            <w:vAlign w:val="center"/>
          </w:tcPr>
          <w:p w:rsidR="002C7D56" w:rsidRPr="007666B9" w:rsidRDefault="002C7D56" w:rsidP="00261396">
            <w:pPr>
              <w:widowControl/>
              <w:jc w:val="center"/>
              <w:rPr>
                <w:rFonts w:ascii="Times New Roman" w:hAnsi="Times New Roman" w:hint="eastAsia"/>
                <w:color w:val="000000"/>
                <w:kern w:val="0"/>
                <w:sz w:val="16"/>
                <w:szCs w:val="16"/>
              </w:rPr>
            </w:pPr>
            <w:r>
              <w:rPr>
                <w:rFonts w:ascii="Times New Roman" w:hAnsi="Times New Roman" w:hint="eastAsia"/>
                <w:color w:val="000000"/>
                <w:kern w:val="0"/>
                <w:sz w:val="16"/>
                <w:szCs w:val="16"/>
              </w:rPr>
              <w:t>12</w:t>
            </w:r>
          </w:p>
        </w:tc>
        <w:tc>
          <w:tcPr>
            <w:tcW w:w="90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预算管理</w:t>
            </w:r>
          </w:p>
        </w:tc>
        <w:tc>
          <w:tcPr>
            <w:tcW w:w="1260" w:type="dxa"/>
            <w:shd w:val="clear" w:color="auto" w:fill="auto"/>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预算编制和执行情况</w:t>
            </w:r>
          </w:p>
        </w:tc>
        <w:tc>
          <w:tcPr>
            <w:tcW w:w="198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预算、预算调整、决算、预算执行情况的报告及报表有关内容，部门预算、决算及报表有关内容</w:t>
            </w:r>
          </w:p>
        </w:tc>
        <w:tc>
          <w:tcPr>
            <w:tcW w:w="1800" w:type="dxa"/>
            <w:vAlign w:val="center"/>
          </w:tcPr>
          <w:p w:rsidR="002C7D56" w:rsidRPr="00A247E2" w:rsidRDefault="002C7D56" w:rsidP="00261396">
            <w:pPr>
              <w:jc w:val="center"/>
              <w:rPr>
                <w:rFonts w:ascii="仿宋_GB2312" w:eastAsia="仿宋_GB2312" w:hAnsi="宋体" w:hint="eastAsia"/>
                <w:color w:val="000000"/>
                <w:sz w:val="18"/>
                <w:szCs w:val="18"/>
              </w:rPr>
            </w:pPr>
            <w:r>
              <w:rPr>
                <w:rFonts w:ascii="仿宋_GB2312" w:eastAsia="仿宋_GB2312" w:hAnsi="宋体" w:hint="eastAsia"/>
                <w:color w:val="000000"/>
                <w:sz w:val="18"/>
                <w:szCs w:val="18"/>
              </w:rPr>
              <w:t>《中华人民共和国预算法》、《政府信息公开条例》</w:t>
            </w:r>
          </w:p>
        </w:tc>
        <w:tc>
          <w:tcPr>
            <w:tcW w:w="1402"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经县级人民代表大会、人民代表大会常务委员会批准或财政部门批复后20日内</w:t>
            </w:r>
          </w:p>
        </w:tc>
        <w:tc>
          <w:tcPr>
            <w:tcW w:w="144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县级财政、住房和城乡建设部门</w:t>
            </w:r>
          </w:p>
        </w:tc>
        <w:tc>
          <w:tcPr>
            <w:tcW w:w="2018" w:type="dxa"/>
            <w:vAlign w:val="center"/>
          </w:tcPr>
          <w:p w:rsidR="002C7D56" w:rsidRPr="00A247E2" w:rsidRDefault="002C7D56" w:rsidP="00261396">
            <w:pPr>
              <w:rPr>
                <w:rFonts w:ascii="仿宋_GB2312" w:eastAsia="仿宋_GB2312" w:hAnsi="宋体" w:hint="eastAsia"/>
                <w:color w:val="000000"/>
                <w:sz w:val="18"/>
                <w:szCs w:val="18"/>
              </w:rPr>
            </w:pPr>
            <w:r>
              <w:rPr>
                <w:rFonts w:ascii="仿宋_GB2312" w:eastAsia="仿宋_GB2312" w:hAnsi="宋体" w:hint="eastAsia"/>
                <w:color w:val="000000"/>
                <w:sz w:val="18"/>
                <w:szCs w:val="18"/>
              </w:rPr>
              <w:t>政府网站、</w:t>
            </w:r>
            <w:r w:rsidRPr="00A247E2">
              <w:rPr>
                <w:rFonts w:ascii="仿宋_GB2312" w:eastAsia="仿宋_GB2312" w:hAnsi="宋体" w:hint="eastAsia"/>
                <w:color w:val="000000"/>
                <w:sz w:val="18"/>
                <w:szCs w:val="18"/>
              </w:rPr>
              <w:t>办事大厅、公示栏、便民服务窗口等场所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r>
      <w:tr w:rsidR="002C7D56" w:rsidRPr="005D1EA5" w:rsidTr="00261396">
        <w:trPr>
          <w:cantSplit/>
        </w:trPr>
        <w:tc>
          <w:tcPr>
            <w:tcW w:w="540" w:type="dxa"/>
            <w:vAlign w:val="center"/>
          </w:tcPr>
          <w:p w:rsidR="002C7D56" w:rsidRDefault="002C7D56" w:rsidP="00261396">
            <w:pPr>
              <w:widowControl/>
              <w:jc w:val="center"/>
              <w:rPr>
                <w:rFonts w:ascii="Times New Roman" w:hAnsi="Times New Roman" w:hint="eastAsia"/>
                <w:color w:val="000000"/>
                <w:kern w:val="0"/>
                <w:sz w:val="16"/>
                <w:szCs w:val="16"/>
              </w:rPr>
            </w:pPr>
            <w:r>
              <w:rPr>
                <w:rFonts w:ascii="Times New Roman" w:hAnsi="Times New Roman" w:hint="eastAsia"/>
                <w:color w:val="000000"/>
                <w:kern w:val="0"/>
                <w:sz w:val="16"/>
                <w:szCs w:val="16"/>
              </w:rPr>
              <w:t>13</w:t>
            </w:r>
          </w:p>
        </w:tc>
        <w:tc>
          <w:tcPr>
            <w:tcW w:w="90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决策部署</w:t>
            </w:r>
          </w:p>
        </w:tc>
        <w:tc>
          <w:tcPr>
            <w:tcW w:w="126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决策部署落实情况</w:t>
            </w:r>
          </w:p>
        </w:tc>
        <w:tc>
          <w:tcPr>
            <w:tcW w:w="198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决策部署落实情况等</w:t>
            </w:r>
          </w:p>
        </w:tc>
        <w:tc>
          <w:tcPr>
            <w:tcW w:w="1800" w:type="dxa"/>
            <w:vMerge w:val="restart"/>
            <w:vAlign w:val="center"/>
          </w:tcPr>
          <w:p w:rsidR="002C7D56" w:rsidRPr="00A247E2" w:rsidRDefault="002C7D56" w:rsidP="00261396">
            <w:pPr>
              <w:rPr>
                <w:rFonts w:ascii="仿宋_GB2312" w:eastAsia="仿宋_GB2312" w:hAnsi="宋体" w:hint="eastAsia"/>
                <w:color w:val="000000"/>
                <w:sz w:val="18"/>
                <w:szCs w:val="18"/>
              </w:rPr>
            </w:pPr>
            <w:r>
              <w:rPr>
                <w:rFonts w:ascii="仿宋_GB2312" w:eastAsia="仿宋_GB2312" w:hAnsi="宋体" w:hint="eastAsia"/>
                <w:color w:val="000000"/>
                <w:sz w:val="18"/>
                <w:szCs w:val="18"/>
              </w:rPr>
              <w:t>《关于全面推进政务公开工作的意见</w:t>
            </w:r>
            <w:r w:rsidRPr="00A247E2">
              <w:rPr>
                <w:rFonts w:ascii="仿宋_GB2312" w:eastAsia="仿宋_GB2312" w:hAnsi="宋体" w:hint="eastAsia"/>
                <w:color w:val="000000"/>
                <w:sz w:val="18"/>
                <w:szCs w:val="18"/>
              </w:rPr>
              <w:t>》</w:t>
            </w:r>
            <w:r>
              <w:rPr>
                <w:rFonts w:ascii="仿宋_GB2312" w:eastAsia="仿宋_GB2312" w:hAnsi="宋体" w:hint="eastAsia"/>
                <w:color w:val="000000"/>
                <w:sz w:val="18"/>
                <w:szCs w:val="18"/>
              </w:rPr>
              <w:t>及其</w:t>
            </w:r>
            <w:r w:rsidRPr="00A247E2">
              <w:rPr>
                <w:rFonts w:ascii="仿宋_GB2312" w:eastAsia="仿宋_GB2312" w:hAnsi="宋体" w:hint="eastAsia"/>
                <w:color w:val="000000"/>
                <w:sz w:val="18"/>
                <w:szCs w:val="18"/>
              </w:rPr>
              <w:t>实施细则</w:t>
            </w:r>
          </w:p>
        </w:tc>
        <w:tc>
          <w:tcPr>
            <w:tcW w:w="1402"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住房和城乡建设部门</w:t>
            </w:r>
          </w:p>
        </w:tc>
        <w:tc>
          <w:tcPr>
            <w:tcW w:w="2018" w:type="dxa"/>
            <w:vAlign w:val="center"/>
          </w:tcPr>
          <w:p w:rsidR="002C7D56" w:rsidRPr="00A247E2" w:rsidRDefault="002C7D56" w:rsidP="00261396">
            <w:pPr>
              <w:rPr>
                <w:rFonts w:ascii="仿宋_GB2312" w:eastAsia="仿宋_GB2312" w:hAnsi="宋体" w:hint="eastAsia"/>
                <w:color w:val="000000"/>
                <w:sz w:val="18"/>
                <w:szCs w:val="18"/>
              </w:rPr>
            </w:pPr>
            <w:r>
              <w:rPr>
                <w:rFonts w:ascii="仿宋_GB2312" w:eastAsia="仿宋_GB2312" w:hAnsi="宋体" w:hint="eastAsia"/>
                <w:color w:val="000000"/>
                <w:sz w:val="18"/>
                <w:szCs w:val="18"/>
              </w:rPr>
              <w:t>政府网站、</w:t>
            </w:r>
            <w:r w:rsidRPr="00A247E2">
              <w:rPr>
                <w:rFonts w:ascii="仿宋_GB2312" w:eastAsia="仿宋_GB2312" w:hAnsi="宋体" w:hint="eastAsia"/>
                <w:color w:val="000000"/>
                <w:sz w:val="18"/>
                <w:szCs w:val="18"/>
              </w:rPr>
              <w:t>办事大厅、公示栏、便民服务窗口等场所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2C7D56" w:rsidRPr="005D1EA5" w:rsidTr="00261396">
        <w:trPr>
          <w:cantSplit/>
        </w:trPr>
        <w:tc>
          <w:tcPr>
            <w:tcW w:w="540" w:type="dxa"/>
            <w:vAlign w:val="center"/>
          </w:tcPr>
          <w:p w:rsidR="002C7D56" w:rsidRDefault="002C7D56" w:rsidP="00261396">
            <w:pPr>
              <w:widowControl/>
              <w:jc w:val="center"/>
              <w:rPr>
                <w:rFonts w:ascii="Times New Roman" w:hAnsi="Times New Roman" w:hint="eastAsia"/>
                <w:color w:val="000000"/>
                <w:kern w:val="0"/>
                <w:sz w:val="16"/>
                <w:szCs w:val="16"/>
              </w:rPr>
            </w:pPr>
            <w:r>
              <w:rPr>
                <w:rFonts w:ascii="Times New Roman" w:hAnsi="Times New Roman" w:hint="eastAsia"/>
                <w:color w:val="000000"/>
                <w:kern w:val="0"/>
                <w:sz w:val="16"/>
                <w:szCs w:val="16"/>
              </w:rPr>
              <w:t>14</w:t>
            </w:r>
          </w:p>
        </w:tc>
        <w:tc>
          <w:tcPr>
            <w:tcW w:w="90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年度任务实施</w:t>
            </w:r>
          </w:p>
        </w:tc>
        <w:tc>
          <w:tcPr>
            <w:tcW w:w="126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年度任务执行情况</w:t>
            </w:r>
          </w:p>
        </w:tc>
        <w:tc>
          <w:tcPr>
            <w:tcW w:w="198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年度工作完成情况等</w:t>
            </w:r>
          </w:p>
        </w:tc>
        <w:tc>
          <w:tcPr>
            <w:tcW w:w="1800" w:type="dxa"/>
            <w:vMerge/>
            <w:vAlign w:val="center"/>
          </w:tcPr>
          <w:p w:rsidR="002C7D56" w:rsidRPr="00A247E2" w:rsidRDefault="002C7D56" w:rsidP="00261396">
            <w:pPr>
              <w:rPr>
                <w:rFonts w:ascii="仿宋_GB2312" w:eastAsia="仿宋_GB2312" w:hAnsi="宋体" w:hint="eastAsia"/>
                <w:color w:val="000000"/>
                <w:sz w:val="18"/>
                <w:szCs w:val="18"/>
              </w:rPr>
            </w:pPr>
          </w:p>
        </w:tc>
        <w:tc>
          <w:tcPr>
            <w:tcW w:w="1402"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信息形成之日起20个工作日内</w:t>
            </w:r>
          </w:p>
        </w:tc>
        <w:tc>
          <w:tcPr>
            <w:tcW w:w="144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住房和城乡建设部门</w:t>
            </w:r>
          </w:p>
        </w:tc>
        <w:tc>
          <w:tcPr>
            <w:tcW w:w="2018" w:type="dxa"/>
            <w:vAlign w:val="center"/>
          </w:tcPr>
          <w:p w:rsidR="002C7D56" w:rsidRPr="00A247E2" w:rsidRDefault="002C7D56" w:rsidP="00261396">
            <w:pPr>
              <w:rPr>
                <w:rFonts w:ascii="仿宋_GB2312" w:eastAsia="仿宋_GB2312" w:hAnsi="宋体" w:hint="eastAsia"/>
                <w:color w:val="000000"/>
                <w:sz w:val="18"/>
                <w:szCs w:val="18"/>
              </w:rPr>
            </w:pPr>
            <w:r>
              <w:rPr>
                <w:rFonts w:ascii="仿宋_GB2312" w:eastAsia="仿宋_GB2312" w:hAnsi="宋体" w:hint="eastAsia"/>
                <w:color w:val="000000"/>
                <w:sz w:val="18"/>
                <w:szCs w:val="18"/>
              </w:rPr>
              <w:t>政府网站、</w:t>
            </w:r>
            <w:r w:rsidRPr="00A247E2">
              <w:rPr>
                <w:rFonts w:ascii="仿宋_GB2312" w:eastAsia="仿宋_GB2312" w:hAnsi="宋体" w:hint="eastAsia"/>
                <w:color w:val="000000"/>
                <w:sz w:val="18"/>
                <w:szCs w:val="18"/>
              </w:rPr>
              <w:t>办事大厅、公示栏、便民服务窗口等场所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2C7D56" w:rsidRPr="005D1EA5" w:rsidTr="00261396">
        <w:trPr>
          <w:cantSplit/>
        </w:trPr>
        <w:tc>
          <w:tcPr>
            <w:tcW w:w="540" w:type="dxa"/>
            <w:vAlign w:val="center"/>
          </w:tcPr>
          <w:p w:rsidR="002C7D56" w:rsidRDefault="002C7D56" w:rsidP="00261396">
            <w:pPr>
              <w:widowControl/>
              <w:jc w:val="center"/>
              <w:rPr>
                <w:rFonts w:ascii="Times New Roman" w:hAnsi="Times New Roman" w:hint="eastAsia"/>
                <w:color w:val="000000"/>
                <w:kern w:val="0"/>
                <w:sz w:val="16"/>
                <w:szCs w:val="16"/>
              </w:rPr>
            </w:pPr>
            <w:r>
              <w:rPr>
                <w:rFonts w:ascii="Times New Roman" w:hAnsi="Times New Roman" w:hint="eastAsia"/>
                <w:color w:val="000000"/>
                <w:kern w:val="0"/>
                <w:sz w:val="16"/>
                <w:szCs w:val="16"/>
              </w:rPr>
              <w:t>15</w:t>
            </w:r>
          </w:p>
        </w:tc>
        <w:tc>
          <w:tcPr>
            <w:tcW w:w="900" w:type="dxa"/>
            <w:vMerge w:val="restart"/>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舆情收集、热点及关键问题回应</w:t>
            </w:r>
          </w:p>
        </w:tc>
        <w:tc>
          <w:tcPr>
            <w:tcW w:w="1260" w:type="dxa"/>
            <w:shd w:val="clear" w:color="auto" w:fill="auto"/>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舆情收集回应</w:t>
            </w:r>
          </w:p>
        </w:tc>
        <w:tc>
          <w:tcPr>
            <w:tcW w:w="198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接受投诉、咨询、建议等联系电话、通信地址等</w:t>
            </w:r>
          </w:p>
        </w:tc>
        <w:tc>
          <w:tcPr>
            <w:tcW w:w="1800" w:type="dxa"/>
            <w:vMerge w:val="restart"/>
            <w:vAlign w:val="center"/>
          </w:tcPr>
          <w:p w:rsidR="002C7D56" w:rsidRPr="00A247E2" w:rsidRDefault="002C7D56" w:rsidP="00261396">
            <w:pPr>
              <w:rPr>
                <w:rFonts w:ascii="仿宋_GB2312" w:eastAsia="仿宋_GB2312" w:hAnsi="宋体" w:hint="eastAsia"/>
                <w:color w:val="000000"/>
                <w:sz w:val="18"/>
                <w:szCs w:val="18"/>
              </w:rPr>
            </w:pPr>
            <w:r>
              <w:rPr>
                <w:rFonts w:ascii="仿宋_GB2312" w:eastAsia="仿宋_GB2312" w:hAnsi="宋体" w:hint="eastAsia"/>
                <w:color w:val="000000"/>
                <w:sz w:val="18"/>
                <w:szCs w:val="18"/>
              </w:rPr>
              <w:t>《政府信息公开条例》、《关于全面推进政务公开工作的意见</w:t>
            </w:r>
            <w:r w:rsidRPr="00A247E2">
              <w:rPr>
                <w:rFonts w:ascii="仿宋_GB2312" w:eastAsia="仿宋_GB2312" w:hAnsi="宋体" w:hint="eastAsia"/>
                <w:color w:val="000000"/>
                <w:sz w:val="18"/>
                <w:szCs w:val="18"/>
              </w:rPr>
              <w:t>》</w:t>
            </w:r>
            <w:r>
              <w:rPr>
                <w:rFonts w:ascii="仿宋_GB2312" w:eastAsia="仿宋_GB2312" w:hAnsi="宋体" w:hint="eastAsia"/>
                <w:color w:val="000000"/>
                <w:sz w:val="18"/>
                <w:szCs w:val="18"/>
              </w:rPr>
              <w:t>及其</w:t>
            </w:r>
            <w:r w:rsidRPr="00A247E2">
              <w:rPr>
                <w:rFonts w:ascii="仿宋_GB2312" w:eastAsia="仿宋_GB2312" w:hAnsi="宋体" w:hint="eastAsia"/>
                <w:color w:val="000000"/>
                <w:sz w:val="18"/>
                <w:szCs w:val="18"/>
              </w:rPr>
              <w:t>实施细则</w:t>
            </w:r>
          </w:p>
        </w:tc>
        <w:tc>
          <w:tcPr>
            <w:tcW w:w="1402" w:type="dxa"/>
            <w:vAlign w:val="center"/>
          </w:tcPr>
          <w:p w:rsidR="002C7D56" w:rsidRPr="00A247E2" w:rsidRDefault="002C7D56" w:rsidP="00261396">
            <w:pPr>
              <w:ind w:rightChars="-145" w:right="-304"/>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信息形成之日</w:t>
            </w:r>
          </w:p>
          <w:p w:rsidR="002C7D56" w:rsidRPr="00A247E2" w:rsidRDefault="002C7D56" w:rsidP="00261396">
            <w:pPr>
              <w:ind w:rightChars="-145" w:right="-304"/>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起20个工作日</w:t>
            </w:r>
          </w:p>
          <w:p w:rsidR="002C7D56" w:rsidRPr="00A247E2" w:rsidRDefault="002C7D56" w:rsidP="00261396">
            <w:pPr>
              <w:ind w:rightChars="-145" w:right="-304"/>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内</w:t>
            </w:r>
          </w:p>
        </w:tc>
        <w:tc>
          <w:tcPr>
            <w:tcW w:w="144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省、市、县级住房和城乡建设等相关职能部门</w:t>
            </w:r>
          </w:p>
        </w:tc>
        <w:tc>
          <w:tcPr>
            <w:tcW w:w="2018"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政府门户网站、政务新媒体、广播、电视、报纸、公示栏等平台和办事大厅、便民服务窗口等场所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r w:rsidR="002C7D56" w:rsidRPr="005D1EA5" w:rsidTr="00261396">
        <w:trPr>
          <w:cantSplit/>
        </w:trPr>
        <w:tc>
          <w:tcPr>
            <w:tcW w:w="540" w:type="dxa"/>
            <w:vAlign w:val="center"/>
          </w:tcPr>
          <w:p w:rsidR="002C7D56" w:rsidRDefault="002C7D56" w:rsidP="00261396">
            <w:pPr>
              <w:widowControl/>
              <w:jc w:val="center"/>
              <w:rPr>
                <w:rFonts w:ascii="Times New Roman" w:hAnsi="Times New Roman" w:hint="eastAsia"/>
                <w:color w:val="000000"/>
                <w:kern w:val="0"/>
                <w:sz w:val="16"/>
                <w:szCs w:val="16"/>
              </w:rPr>
            </w:pPr>
            <w:r>
              <w:rPr>
                <w:rFonts w:ascii="Times New Roman" w:hAnsi="Times New Roman" w:hint="eastAsia"/>
                <w:color w:val="000000"/>
                <w:kern w:val="0"/>
                <w:sz w:val="16"/>
                <w:szCs w:val="16"/>
              </w:rPr>
              <w:t>16</w:t>
            </w:r>
          </w:p>
        </w:tc>
        <w:tc>
          <w:tcPr>
            <w:tcW w:w="900" w:type="dxa"/>
            <w:vMerge/>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126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互动回应</w:t>
            </w:r>
          </w:p>
        </w:tc>
        <w:tc>
          <w:tcPr>
            <w:tcW w:w="198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涉及群众切身利益和舆论关注的焦点、热点及关键问题等回应内容</w:t>
            </w:r>
          </w:p>
        </w:tc>
        <w:tc>
          <w:tcPr>
            <w:tcW w:w="1800" w:type="dxa"/>
            <w:vMerge/>
            <w:vAlign w:val="center"/>
          </w:tcPr>
          <w:p w:rsidR="002C7D56" w:rsidRPr="00A247E2" w:rsidRDefault="002C7D56" w:rsidP="00261396">
            <w:pPr>
              <w:rPr>
                <w:rFonts w:ascii="仿宋_GB2312" w:eastAsia="仿宋_GB2312" w:hAnsi="宋体" w:hint="eastAsia"/>
                <w:color w:val="000000"/>
                <w:sz w:val="18"/>
                <w:szCs w:val="18"/>
              </w:rPr>
            </w:pPr>
          </w:p>
        </w:tc>
        <w:tc>
          <w:tcPr>
            <w:tcW w:w="1402"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及时发布信息；对涉及重大舆情的，要快速反应，并根据工作进展情况，持续发布信息。</w:t>
            </w:r>
          </w:p>
        </w:tc>
        <w:tc>
          <w:tcPr>
            <w:tcW w:w="1440" w:type="dxa"/>
            <w:vAlign w:val="center"/>
          </w:tcPr>
          <w:p w:rsidR="002C7D56" w:rsidRPr="00A247E2" w:rsidRDefault="002C7D56" w:rsidP="00261396">
            <w:pP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辖区政府、县级住房和城乡建设等相关职能部门</w:t>
            </w:r>
          </w:p>
        </w:tc>
        <w:tc>
          <w:tcPr>
            <w:tcW w:w="2018" w:type="dxa"/>
            <w:vAlign w:val="center"/>
          </w:tcPr>
          <w:p w:rsidR="002C7D56" w:rsidRPr="00A247E2" w:rsidRDefault="002C7D56" w:rsidP="00261396">
            <w:pPr>
              <w:rPr>
                <w:rFonts w:ascii="仿宋_GB2312" w:eastAsia="仿宋_GB2312" w:hAnsi="宋体" w:hint="eastAsia"/>
                <w:color w:val="000000"/>
                <w:sz w:val="18"/>
                <w:szCs w:val="18"/>
              </w:rPr>
            </w:pPr>
            <w:r>
              <w:rPr>
                <w:rFonts w:ascii="仿宋_GB2312" w:eastAsia="仿宋_GB2312" w:hAnsi="宋体" w:hint="eastAsia"/>
                <w:color w:val="000000"/>
                <w:sz w:val="18"/>
                <w:szCs w:val="18"/>
              </w:rPr>
              <w:t>政府网站、</w:t>
            </w:r>
            <w:r w:rsidRPr="00A247E2">
              <w:rPr>
                <w:rFonts w:ascii="仿宋_GB2312" w:eastAsia="仿宋_GB2312" w:hAnsi="宋体" w:hint="eastAsia"/>
                <w:color w:val="000000"/>
                <w:sz w:val="18"/>
                <w:szCs w:val="18"/>
              </w:rPr>
              <w:t>办事大厅、公示栏、便民服务窗口等场所</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09"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551"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p>
        </w:tc>
        <w:tc>
          <w:tcPr>
            <w:tcW w:w="720" w:type="dxa"/>
            <w:shd w:val="clear" w:color="auto" w:fill="auto"/>
            <w:vAlign w:val="center"/>
          </w:tcPr>
          <w:p w:rsidR="002C7D56" w:rsidRPr="00A247E2" w:rsidRDefault="002C7D56" w:rsidP="00261396">
            <w:pPr>
              <w:jc w:val="center"/>
              <w:rPr>
                <w:rFonts w:ascii="仿宋_GB2312" w:eastAsia="仿宋_GB2312" w:hAnsi="宋体" w:hint="eastAsia"/>
                <w:color w:val="000000"/>
                <w:sz w:val="18"/>
                <w:szCs w:val="18"/>
              </w:rPr>
            </w:pPr>
            <w:r w:rsidRPr="00A247E2">
              <w:rPr>
                <w:rFonts w:ascii="仿宋_GB2312" w:eastAsia="仿宋_GB2312" w:hAnsi="宋体" w:hint="eastAsia"/>
                <w:color w:val="000000"/>
                <w:sz w:val="18"/>
                <w:szCs w:val="18"/>
              </w:rPr>
              <w:t>√</w:t>
            </w:r>
          </w:p>
        </w:tc>
      </w:tr>
    </w:tbl>
    <w:p w:rsidR="00B057AD" w:rsidRDefault="00B057AD"/>
    <w:sectPr w:rsidR="00B057AD" w:rsidSect="002C7D5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7AD" w:rsidRDefault="00B057AD" w:rsidP="002C7D56">
      <w:r>
        <w:separator/>
      </w:r>
    </w:p>
  </w:endnote>
  <w:endnote w:type="continuationSeparator" w:id="1">
    <w:p w:rsidR="00B057AD" w:rsidRDefault="00B057AD" w:rsidP="002C7D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7AD" w:rsidRDefault="00B057AD" w:rsidP="002C7D56">
      <w:r>
        <w:separator/>
      </w:r>
    </w:p>
  </w:footnote>
  <w:footnote w:type="continuationSeparator" w:id="1">
    <w:p w:rsidR="00B057AD" w:rsidRDefault="00B057AD" w:rsidP="002C7D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7D56"/>
    <w:rsid w:val="002C7D56"/>
    <w:rsid w:val="00B057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D56"/>
    <w:pPr>
      <w:widowControl w:val="0"/>
      <w:jc w:val="both"/>
    </w:pPr>
    <w:rPr>
      <w:rFonts w:ascii="Calibri" w:eastAsia="宋体" w:hAnsi="Calibri" w:cs="Times New Roman"/>
    </w:rPr>
  </w:style>
  <w:style w:type="paragraph" w:styleId="1">
    <w:name w:val="heading 1"/>
    <w:basedOn w:val="a"/>
    <w:next w:val="a"/>
    <w:link w:val="1Char"/>
    <w:qFormat/>
    <w:rsid w:val="002C7D5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7D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C7D56"/>
    <w:rPr>
      <w:sz w:val="18"/>
      <w:szCs w:val="18"/>
    </w:rPr>
  </w:style>
  <w:style w:type="paragraph" w:styleId="a4">
    <w:name w:val="footer"/>
    <w:basedOn w:val="a"/>
    <w:link w:val="Char0"/>
    <w:uiPriority w:val="99"/>
    <w:semiHidden/>
    <w:unhideWhenUsed/>
    <w:rsid w:val="002C7D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C7D56"/>
    <w:rPr>
      <w:sz w:val="18"/>
      <w:szCs w:val="18"/>
    </w:rPr>
  </w:style>
  <w:style w:type="character" w:customStyle="1" w:styleId="1Char">
    <w:name w:val="标题 1 Char"/>
    <w:basedOn w:val="a0"/>
    <w:link w:val="1"/>
    <w:rsid w:val="002C7D56"/>
    <w:rPr>
      <w:rFonts w:ascii="Calibri" w:eastAsia="宋体" w:hAnsi="Calibri"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322</Words>
  <Characters>1839</Characters>
  <Application>Microsoft Office Word</Application>
  <DocSecurity>0</DocSecurity>
  <Lines>15</Lines>
  <Paragraphs>4</Paragraphs>
  <ScaleCrop>false</ScaleCrop>
  <Company>微软中国</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2020-09-22T02:50:00Z</dcterms:created>
  <dcterms:modified xsi:type="dcterms:W3CDTF">2020-09-22T02:50:00Z</dcterms:modified>
</cp:coreProperties>
</file>