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0" w:lineRule="exact"/>
        <w:jc w:val="both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德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农</w:t>
      </w:r>
      <w:r>
        <w:rPr>
          <w:rFonts w:hint="eastAsia" w:ascii="仿宋_GB2312" w:hAnsi="宋体" w:eastAsia="仿宋_GB2312"/>
          <w:bCs/>
          <w:sz w:val="32"/>
          <w:szCs w:val="32"/>
        </w:rPr>
        <w:t>〔202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162</w:t>
      </w:r>
      <w:r>
        <w:rPr>
          <w:rFonts w:hint="eastAsia" w:ascii="仿宋_GB2312" w:hAnsi="宋体" w:eastAsia="仿宋_GB2312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德化县农业农村局关于</w:t>
      </w:r>
      <w:r>
        <w:rPr>
          <w:rFonts w:hint="eastAsia" w:ascii="方正小标宋简体" w:eastAsia="方正小标宋简体"/>
          <w:sz w:val="44"/>
          <w:szCs w:val="44"/>
        </w:rPr>
        <w:t>下达2024年特色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现代农业发展资金（培育新型农业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经营主体）的通知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各相关项目建设单位：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根据《泉州市农业农村局关于印发202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年度新型农业经营主体示范培育申报指南的通知》（泉农综</w:t>
      </w:r>
      <w:r>
        <w:rPr>
          <w:rFonts w:hint="eastAsia" w:ascii="仿宋_GB2312" w:hAnsi="宋体" w:eastAsia="仿宋_GB2312"/>
          <w:bCs/>
          <w:sz w:val="32"/>
          <w:szCs w:val="32"/>
        </w:rPr>
        <w:t>〔202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泉州市农业农村局关于下达2024年特色现代农业发展资金（第七批）的通知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》（泉财指标</w:t>
      </w:r>
      <w:r>
        <w:rPr>
          <w:rFonts w:hint="eastAsia" w:ascii="仿宋_GB2312" w:hAnsi="宋体" w:eastAsia="仿宋_GB2312"/>
          <w:bCs/>
          <w:sz w:val="32"/>
          <w:szCs w:val="32"/>
        </w:rPr>
        <w:t>〔202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号）文件精神，经研究，现将市级202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特色现代农业发展资金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（培育新型农业经营主体）下达给你们（具体资金安排详见附件1），并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</w:rPr>
        <w:t>步下达绩效目标（详见附件2）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请相关企业严格按照《泉州市财政局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泉州市农业农村局关于印发&lt;泉州市特色现代农业发展资金管理规定&gt;、&lt;泉州市市级财政乡村振兴专项资金管理暂行规定&gt;的通知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》（泉财农</w:t>
      </w:r>
      <w:r>
        <w:rPr>
          <w:rFonts w:hint="eastAsia" w:ascii="仿宋_GB2312" w:hAnsi="宋体" w:eastAsia="仿宋_GB2312"/>
          <w:bCs/>
          <w:sz w:val="32"/>
          <w:szCs w:val="32"/>
        </w:rPr>
        <w:t>〔202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管理使用此项资金，确保年度绩效目标如期实现。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916" w:leftChars="303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2024年特色现代农业发展项目（第七批）任务清单（培育新型农业经营主体）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078" w:leftChars="304" w:hanging="1440" w:hangingChars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2.2024年特色现代农业发展项目（第七批）资金绩效目标表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ind w:left="1918" w:leftChars="304" w:hanging="1280" w:hangingChars="400"/>
        <w:rPr>
          <w:rFonts w:hint="eastAsia" w:ascii="仿宋_GB2312" w:eastAsia="仿宋_GB2312"/>
          <w:sz w:val="32"/>
          <w:szCs w:val="32"/>
        </w:rPr>
      </w:pPr>
    </w:p>
    <w:p>
      <w:pPr>
        <w:ind w:left="840" w:leftChars="400"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德化县农业农村局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ind w:left="0" w:leftChars="0" w:firstLine="5257" w:firstLineChars="164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 xml:space="preserve">日   </w:t>
      </w:r>
    </w:p>
    <w:p>
      <w:pPr>
        <w:ind w:firstLine="1280" w:firstLineChars="4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>
      <w:pPr>
        <w:ind w:left="1915" w:leftChars="912" w:firstLine="2720" w:firstLineChars="850"/>
        <w:rPr>
          <w:rFonts w:ascii="仿宋_GB2312" w:eastAsia="仿宋_GB2312"/>
          <w:color w:val="FF0000"/>
          <w:sz w:val="32"/>
          <w:szCs w:val="32"/>
        </w:rPr>
      </w:pPr>
    </w:p>
    <w:p>
      <w:pPr>
        <w:ind w:left="1915" w:leftChars="912" w:firstLine="2720" w:firstLineChars="850"/>
        <w:rPr>
          <w:rFonts w:ascii="仿宋_GB2312" w:eastAsia="仿宋_GB2312"/>
          <w:color w:val="FF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widowControl/>
        <w:spacing w:before="156" w:line="360" w:lineRule="exact"/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widowControl/>
        <w:spacing w:before="156"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2024年特色现代农业发展项目（第七批）任务清单</w:t>
      </w:r>
    </w:p>
    <w:p>
      <w:pPr>
        <w:widowControl/>
        <w:spacing w:before="156"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（培育新型农业经营主体）</w:t>
      </w:r>
    </w:p>
    <w:tbl>
      <w:tblPr>
        <w:tblStyle w:val="8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5020"/>
        <w:gridCol w:w="1534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9" w:type="dxa"/>
            <w:vAlign w:val="center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5020" w:type="dxa"/>
            <w:vAlign w:val="center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补助资金（万元）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restart"/>
            <w:vAlign w:val="center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市级农民专业合作社优质社</w:t>
            </w: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德化县新绿发农业综合专业合作社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德化县八湖农林开发专业合作社联合社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德化合丰源农业开发专业合作社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德化富华农林综合专业合作社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德化县祥旺种养殖专业合作社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69" w:type="dxa"/>
            <w:vMerge w:val="continue"/>
            <w:vAlign w:val="center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德化县万佳种养农民专业合作社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restart"/>
            <w:vAlign w:val="center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市级家庭农场优质场</w:t>
            </w: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德化县巧辉家庭农场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德化县凌氏中草药材种植农场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德化县龙富家庭农场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德化县山里头家庭农场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德化县茶肤妮家庭农场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德化县瑞亭家庭农场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德化县菁增家庭农场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德化县宇辰家庭农场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福建省德化县芹峰休闲农场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德化县广善家庭农场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德化县溪心岛家庭农场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Merge w:val="continue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02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德化县佳安家庭农场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89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合    计</w:t>
            </w:r>
          </w:p>
        </w:tc>
        <w:tc>
          <w:tcPr>
            <w:tcW w:w="1534" w:type="dxa"/>
          </w:tcPr>
          <w:p>
            <w:pPr>
              <w:widowControl/>
              <w:spacing w:before="156"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871" w:type="dxa"/>
          </w:tcPr>
          <w:p>
            <w:pPr>
              <w:widowControl/>
              <w:spacing w:before="156"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widowControl/>
        <w:spacing w:before="156" w:line="3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before="156" w:beforeLines="50" w:after="156" w:afterLines="5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napToGrid w:val="0"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2024年特色现代农业发展资金（第七批）绩效目标表</w:t>
      </w:r>
    </w:p>
    <w:tbl>
      <w:tblPr>
        <w:tblStyle w:val="7"/>
        <w:tblW w:w="95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80"/>
        <w:gridCol w:w="1401"/>
        <w:gridCol w:w="2724"/>
        <w:gridCol w:w="1491"/>
        <w:gridCol w:w="1278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2024年特色现代农业发展资金（培育新型农业经营主体）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8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主管部门（单位）名称及部门预算编码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德化县农业农村局</w:t>
            </w:r>
          </w:p>
        </w:tc>
        <w:tc>
          <w:tcPr>
            <w:tcW w:w="14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补助区域</w:t>
            </w:r>
          </w:p>
        </w:tc>
        <w:tc>
          <w:tcPr>
            <w:tcW w:w="24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德化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883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资金情况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资金总额：</w:t>
            </w:r>
          </w:p>
        </w:tc>
        <w:tc>
          <w:tcPr>
            <w:tcW w:w="39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883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其中：财政拨款</w:t>
            </w:r>
          </w:p>
        </w:tc>
        <w:tc>
          <w:tcPr>
            <w:tcW w:w="39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883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其他资金</w:t>
            </w:r>
          </w:p>
        </w:tc>
        <w:tc>
          <w:tcPr>
            <w:tcW w:w="39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总体目标</w:t>
            </w:r>
          </w:p>
        </w:tc>
        <w:tc>
          <w:tcPr>
            <w:tcW w:w="89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18个新型农业经营主体发放资金补助，促进农业新型经营主体高质量发展，增强示范家庭农场、农民合作社辐射带动效应，引导小农户和现代农业发展有机衔接。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效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</w:t>
            </w:r>
          </w:p>
        </w:tc>
        <w:tc>
          <w:tcPr>
            <w:tcW w:w="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指标</w:t>
            </w: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三级指标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指标解释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成本指标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经济成本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财政资金投入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市级农民专业合作社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优质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社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家，补助资金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万元/家；市级家庭农场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优质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场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家，补助资金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万元/家。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产出指标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数量指标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新型农业经营主体补助数量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补助市级优质农民专业合作社、市级优质家庭农场的经营主体数量。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质量指标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每年提高社员和农场主收益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新型农业经营主体培育情况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发挥示范作用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时效指标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资金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拨付进度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当年度资金拨付进度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效益指标</w:t>
            </w: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经济效益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带动当地农业增收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通过经营模式、管理水平、农机运用等方面对周边农户具有带动作用，增加当地农民收入。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示范辐射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社会效益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扶持壮大新型农业经营主体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发展壮大新型农业经营主体，提高新型经营主体带动作用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发展壮大，带动发展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pacing w:val="-14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14"/>
                <w:sz w:val="24"/>
              </w:rPr>
              <w:t>满意度</w:t>
            </w:r>
            <w:r>
              <w:rPr>
                <w:rFonts w:hint="eastAsia" w:ascii="仿宋_GB2312" w:eastAsia="仿宋_GB2312"/>
                <w:color w:val="auto"/>
                <w:spacing w:val="-14"/>
                <w:sz w:val="24"/>
                <w:lang w:eastAsia="zh-CN"/>
              </w:rPr>
              <w:t>指标</w:t>
            </w: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8"/>
                <w:sz w:val="24"/>
              </w:rPr>
              <w:t>服务对象满意度</w:t>
            </w:r>
            <w:r>
              <w:rPr>
                <w:rFonts w:hint="eastAsia" w:ascii="仿宋_GB2312" w:eastAsia="仿宋_GB2312"/>
                <w:color w:val="auto"/>
                <w:spacing w:val="-8"/>
                <w:sz w:val="24"/>
                <w:lang w:eastAsia="zh-CN"/>
              </w:rPr>
              <w:t>指标</w:t>
            </w:r>
          </w:p>
        </w:tc>
        <w:tc>
          <w:tcPr>
            <w:tcW w:w="2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服务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对象满意度。</w:t>
            </w:r>
          </w:p>
        </w:tc>
        <w:tc>
          <w:tcPr>
            <w:tcW w:w="27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考察群众满意度情况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≥9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%</w:t>
            </w:r>
          </w:p>
        </w:tc>
      </w:tr>
    </w:tbl>
    <w:tbl>
      <w:tblPr>
        <w:tblStyle w:val="8"/>
        <w:tblpPr w:leftFromText="180" w:rightFromText="180" w:vertAnchor="text" w:horzAnchor="page" w:tblpX="1444" w:tblpY="262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28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德化县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农业农村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局办公室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-434340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4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U7pqltgAAAAM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Style w:val="11"/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4"/>
                        <w:szCs w:val="24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WVhZjNjNmFlZWQ4YWY5YjhlZDA2YjNlNjNlOGIifQ=="/>
    <w:docVar w:name="KSO_WPS_MARK_KEY" w:val="d094e9b0-5ac8-45cb-b1c5-5142fea149c5"/>
  </w:docVars>
  <w:rsids>
    <w:rsidRoot w:val="004222BD"/>
    <w:rsid w:val="00001CFD"/>
    <w:rsid w:val="00046317"/>
    <w:rsid w:val="00080FA9"/>
    <w:rsid w:val="000B4CC4"/>
    <w:rsid w:val="000D2BC8"/>
    <w:rsid w:val="001178DE"/>
    <w:rsid w:val="00162A04"/>
    <w:rsid w:val="00171E45"/>
    <w:rsid w:val="00172EC0"/>
    <w:rsid w:val="001B43E8"/>
    <w:rsid w:val="001C1B5E"/>
    <w:rsid w:val="001F6DEE"/>
    <w:rsid w:val="00281203"/>
    <w:rsid w:val="00281213"/>
    <w:rsid w:val="00287F21"/>
    <w:rsid w:val="002A5714"/>
    <w:rsid w:val="002F47FC"/>
    <w:rsid w:val="002F5939"/>
    <w:rsid w:val="00300D16"/>
    <w:rsid w:val="00306348"/>
    <w:rsid w:val="003245E2"/>
    <w:rsid w:val="00352B0B"/>
    <w:rsid w:val="003B32B9"/>
    <w:rsid w:val="003E1892"/>
    <w:rsid w:val="003F4F33"/>
    <w:rsid w:val="004222BD"/>
    <w:rsid w:val="004951E7"/>
    <w:rsid w:val="004A45A9"/>
    <w:rsid w:val="004B285A"/>
    <w:rsid w:val="0051236A"/>
    <w:rsid w:val="00520CED"/>
    <w:rsid w:val="00635479"/>
    <w:rsid w:val="0064461E"/>
    <w:rsid w:val="00665267"/>
    <w:rsid w:val="006A1264"/>
    <w:rsid w:val="006A7877"/>
    <w:rsid w:val="006B4275"/>
    <w:rsid w:val="006F04D4"/>
    <w:rsid w:val="007224C8"/>
    <w:rsid w:val="00725129"/>
    <w:rsid w:val="0073659D"/>
    <w:rsid w:val="00736F93"/>
    <w:rsid w:val="00756465"/>
    <w:rsid w:val="00761D79"/>
    <w:rsid w:val="00780361"/>
    <w:rsid w:val="007C769A"/>
    <w:rsid w:val="007D6A2E"/>
    <w:rsid w:val="007E6120"/>
    <w:rsid w:val="0086053C"/>
    <w:rsid w:val="00863C70"/>
    <w:rsid w:val="0088755A"/>
    <w:rsid w:val="00961E09"/>
    <w:rsid w:val="009F3977"/>
    <w:rsid w:val="00A422B0"/>
    <w:rsid w:val="00A44CDF"/>
    <w:rsid w:val="00AA3019"/>
    <w:rsid w:val="00AB0393"/>
    <w:rsid w:val="00AB3284"/>
    <w:rsid w:val="00AD25E2"/>
    <w:rsid w:val="00AF0603"/>
    <w:rsid w:val="00B31C3F"/>
    <w:rsid w:val="00B417DE"/>
    <w:rsid w:val="00B711B1"/>
    <w:rsid w:val="00B848DC"/>
    <w:rsid w:val="00B87E0F"/>
    <w:rsid w:val="00BC03BA"/>
    <w:rsid w:val="00BD4E86"/>
    <w:rsid w:val="00BE2D2D"/>
    <w:rsid w:val="00C52635"/>
    <w:rsid w:val="00C55C07"/>
    <w:rsid w:val="00C70264"/>
    <w:rsid w:val="00C83FB5"/>
    <w:rsid w:val="00C856E7"/>
    <w:rsid w:val="00CA3CAA"/>
    <w:rsid w:val="00CB764D"/>
    <w:rsid w:val="00CD521B"/>
    <w:rsid w:val="00D15ABC"/>
    <w:rsid w:val="00D6258E"/>
    <w:rsid w:val="00D67DAF"/>
    <w:rsid w:val="00D90130"/>
    <w:rsid w:val="00DC14D5"/>
    <w:rsid w:val="00DD4CDA"/>
    <w:rsid w:val="00DD7381"/>
    <w:rsid w:val="00DE73E6"/>
    <w:rsid w:val="00DF273B"/>
    <w:rsid w:val="00E0029B"/>
    <w:rsid w:val="00E062F5"/>
    <w:rsid w:val="00E436A6"/>
    <w:rsid w:val="00E765A6"/>
    <w:rsid w:val="00E86218"/>
    <w:rsid w:val="00EF671D"/>
    <w:rsid w:val="00F146C9"/>
    <w:rsid w:val="00F352BC"/>
    <w:rsid w:val="00F507A6"/>
    <w:rsid w:val="00F567D5"/>
    <w:rsid w:val="00F92780"/>
    <w:rsid w:val="00F94545"/>
    <w:rsid w:val="00FC2070"/>
    <w:rsid w:val="049E6070"/>
    <w:rsid w:val="06185D43"/>
    <w:rsid w:val="06BB16DB"/>
    <w:rsid w:val="089F5FBB"/>
    <w:rsid w:val="08D102AE"/>
    <w:rsid w:val="09766681"/>
    <w:rsid w:val="0A011042"/>
    <w:rsid w:val="0BA20C7A"/>
    <w:rsid w:val="0EBD5130"/>
    <w:rsid w:val="10A100D7"/>
    <w:rsid w:val="10CE7FC8"/>
    <w:rsid w:val="11AA3420"/>
    <w:rsid w:val="12934EF6"/>
    <w:rsid w:val="15170DCC"/>
    <w:rsid w:val="15F5110D"/>
    <w:rsid w:val="16E24019"/>
    <w:rsid w:val="1842575A"/>
    <w:rsid w:val="194F47FD"/>
    <w:rsid w:val="20C570B2"/>
    <w:rsid w:val="22491093"/>
    <w:rsid w:val="251D0139"/>
    <w:rsid w:val="253A583D"/>
    <w:rsid w:val="27191A3F"/>
    <w:rsid w:val="29D42814"/>
    <w:rsid w:val="2CEF4157"/>
    <w:rsid w:val="2FFD4F1A"/>
    <w:rsid w:val="3068328A"/>
    <w:rsid w:val="36C24BE4"/>
    <w:rsid w:val="372A7FEE"/>
    <w:rsid w:val="3A377697"/>
    <w:rsid w:val="3C3119DD"/>
    <w:rsid w:val="3F0052B3"/>
    <w:rsid w:val="477346B1"/>
    <w:rsid w:val="47B073AA"/>
    <w:rsid w:val="48B54ABC"/>
    <w:rsid w:val="496D68F9"/>
    <w:rsid w:val="4CF6507B"/>
    <w:rsid w:val="50A64E23"/>
    <w:rsid w:val="58E13901"/>
    <w:rsid w:val="59531410"/>
    <w:rsid w:val="59AB1D57"/>
    <w:rsid w:val="5D1622FC"/>
    <w:rsid w:val="5DB04EE7"/>
    <w:rsid w:val="5E954AF2"/>
    <w:rsid w:val="5F9C79DD"/>
    <w:rsid w:val="66FF1217"/>
    <w:rsid w:val="68041A98"/>
    <w:rsid w:val="69193663"/>
    <w:rsid w:val="693420B8"/>
    <w:rsid w:val="6A2048FC"/>
    <w:rsid w:val="6A9B3212"/>
    <w:rsid w:val="6BF31DDD"/>
    <w:rsid w:val="6C9D7967"/>
    <w:rsid w:val="6DAF2664"/>
    <w:rsid w:val="6FD57503"/>
    <w:rsid w:val="730C4827"/>
    <w:rsid w:val="739764D5"/>
    <w:rsid w:val="739947E0"/>
    <w:rsid w:val="77E001B0"/>
    <w:rsid w:val="78335C43"/>
    <w:rsid w:val="7AF35CBE"/>
    <w:rsid w:val="7B860E57"/>
    <w:rsid w:val="7CE565F1"/>
    <w:rsid w:val="7EFA62F0"/>
    <w:rsid w:val="7F3F5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locked/>
    <w:uiPriority w:val="0"/>
    <w:pPr>
      <w:spacing w:line="480" w:lineRule="auto"/>
      <w:ind w:left="420" w:leftChars="200"/>
      <w:jc w:val="both"/>
      <w:textAlignment w:val="baseline"/>
    </w:pPr>
    <w:rPr>
      <w:rFonts w:ascii="Times New Roman" w:hAnsi="Times New Roman" w:eastAsia="仿宋_GB2312"/>
      <w:kern w:val="32"/>
      <w:sz w:val="32"/>
      <w:szCs w:val="32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 Char Char Char"/>
    <w:basedOn w:val="1"/>
    <w:link w:val="9"/>
    <w:qFormat/>
    <w:uiPriority w:val="0"/>
    <w:rPr>
      <w:szCs w:val="21"/>
    </w:rPr>
  </w:style>
  <w:style w:type="character" w:styleId="11">
    <w:name w:val="page number"/>
    <w:basedOn w:val="9"/>
    <w:qFormat/>
    <w:uiPriority w:val="0"/>
  </w:style>
  <w:style w:type="paragraph" w:customStyle="1" w:styleId="12">
    <w:name w:val=" Char Char Char Char"/>
    <w:basedOn w:val="1"/>
    <w:qFormat/>
    <w:uiPriority w:val="0"/>
    <w:rPr>
      <w:szCs w:val="20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1271</Words>
  <Characters>1342</Characters>
  <Lines>102</Lines>
  <Paragraphs>28</Paragraphs>
  <TotalTime>37</TotalTime>
  <ScaleCrop>false</ScaleCrop>
  <LinksUpToDate>false</LinksUpToDate>
  <CharactersWithSpaces>1401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2020-08-20T08:20:00Z</dcterms:created>
  <dc:creator>微软用户</dc:creator>
  <cp:lastModifiedBy>沙漏</cp:lastModifiedBy>
  <cp:lastPrinted>2024-11-18T09:30:38Z</cp:lastPrinted>
  <dcterms:modified xsi:type="dcterms:W3CDTF">2024-11-18T09:31:52Z</dcterms:modified>
  <dc:title>0001                                        机密★一年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B980CDF391A342748BB6721A632BFAC6_13</vt:lpwstr>
  </property>
</Properties>
</file>