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方正小标宋简体"/>
          <w:sz w:val="44"/>
          <w:szCs w:val="32"/>
        </w:rPr>
      </w:pPr>
    </w:p>
    <w:p>
      <w:pPr>
        <w:spacing w:line="56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德政民〔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sz w:val="32"/>
          <w:szCs w:val="32"/>
        </w:rPr>
        <w:t>号</w:t>
      </w:r>
    </w:p>
    <w:p>
      <w:pPr>
        <w:spacing w:line="560" w:lineRule="exact"/>
        <w:jc w:val="center"/>
        <w:rPr>
          <w:rFonts w:ascii="Times New Roman" w:hAnsi="Times New Roman" w:eastAsia="仿宋_GB2312" w:cs="仿宋_GB2312"/>
          <w:sz w:val="32"/>
          <w:szCs w:val="32"/>
        </w:rPr>
      </w:pPr>
    </w:p>
    <w:p>
      <w:pPr>
        <w:spacing w:line="560" w:lineRule="exact"/>
        <w:jc w:val="center"/>
        <w:rPr>
          <w:rFonts w:ascii="Times New Roman" w:hAnsi="Times New Roman" w:eastAsia="仿宋_GB2312" w:cs="仿宋_GB2312"/>
          <w:sz w:val="32"/>
          <w:szCs w:val="32"/>
        </w:rPr>
      </w:pPr>
    </w:p>
    <w:p>
      <w:pPr>
        <w:spacing w:line="560" w:lineRule="exact"/>
        <w:jc w:val="center"/>
        <w:rPr>
          <w:rFonts w:ascii="Times New Roman" w:hAnsi="Times New Roman" w:eastAsia="方正小标宋简体"/>
          <w:sz w:val="44"/>
          <w:szCs w:val="32"/>
        </w:rPr>
      </w:pPr>
      <w:r>
        <w:rPr>
          <w:rFonts w:ascii="Times New Roman" w:hAnsi="Times New Roman" w:eastAsia="方正小标宋简体"/>
          <w:sz w:val="44"/>
          <w:szCs w:val="32"/>
        </w:rPr>
        <w:t>德化县民政局</w:t>
      </w:r>
      <w:r>
        <w:rPr>
          <w:rFonts w:hint="eastAsia" w:ascii="Times New Roman" w:hAnsi="Times New Roman" w:eastAsia="方正小标宋简体"/>
          <w:sz w:val="44"/>
          <w:szCs w:val="32"/>
        </w:rPr>
        <w:t>202</w:t>
      </w:r>
      <w:r>
        <w:rPr>
          <w:rFonts w:hint="eastAsia" w:ascii="Times New Roman" w:hAnsi="Times New Roman" w:eastAsia="方正小标宋简体"/>
          <w:sz w:val="44"/>
          <w:szCs w:val="32"/>
          <w:lang w:val="en-US" w:eastAsia="zh-CN"/>
        </w:rPr>
        <w:t>4</w:t>
      </w:r>
      <w:r>
        <w:rPr>
          <w:rFonts w:ascii="Times New Roman" w:hAnsi="Times New Roman" w:eastAsia="方正小标宋简体"/>
          <w:sz w:val="44"/>
          <w:szCs w:val="32"/>
        </w:rPr>
        <w:t>年</w:t>
      </w:r>
    </w:p>
    <w:p>
      <w:pPr>
        <w:spacing w:line="560" w:lineRule="exact"/>
        <w:jc w:val="center"/>
        <w:rPr>
          <w:rFonts w:ascii="Times New Roman" w:hAnsi="Times New Roman" w:eastAsia="方正小标宋简体"/>
          <w:sz w:val="44"/>
          <w:szCs w:val="32"/>
        </w:rPr>
      </w:pPr>
      <w:r>
        <w:rPr>
          <w:rFonts w:ascii="Times New Roman" w:hAnsi="Times New Roman" w:eastAsia="方正小标宋简体"/>
          <w:sz w:val="44"/>
          <w:szCs w:val="32"/>
        </w:rPr>
        <w:t>政府信息公开工作年度报告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sz w:val="32"/>
        </w:rPr>
        <w:sectPr>
          <w:footerReference r:id="rId3" w:type="default"/>
          <w:pgSz w:w="11906" w:h="16838"/>
          <w:pgMar w:top="2098" w:right="1587" w:bottom="1417" w:left="1587" w:header="851" w:footer="992" w:gutter="0"/>
          <w:pgNumType w:fmt="numberInDash"/>
          <w:cols w:space="0" w:num="1"/>
          <w:docGrid w:type="lines" w:linePitch="312" w:charSpace="0"/>
        </w:sectPr>
      </w:pPr>
      <w:r>
        <w:rPr>
          <w:rFonts w:ascii="Times New Roman" w:hAnsi="Times New Roman" w:eastAsia="仿宋_GB2312"/>
          <w:sz w:val="32"/>
        </w:rPr>
        <w:t>本年报根据《中华人民共和国政府信息公开条例》（以下简称《条例》）、《国务院办公厅政府信息与政务公开办公室关于政府信息公开工作年度报告有关事项的通知》有关规定，结合本单位实际编制。本年报由“</w:t>
      </w:r>
      <w:r>
        <w:rPr>
          <w:rFonts w:hint="eastAsia" w:ascii="Times New Roman" w:hAnsi="Times New Roman" w:eastAsia="仿宋_GB2312"/>
          <w:sz w:val="32"/>
        </w:rPr>
        <w:t>总体情况</w:t>
      </w:r>
      <w:r>
        <w:rPr>
          <w:rFonts w:ascii="Times New Roman" w:hAnsi="Times New Roman" w:eastAsia="仿宋_GB2312"/>
          <w:sz w:val="32"/>
        </w:rPr>
        <w:t>”“</w:t>
      </w:r>
      <w:r>
        <w:rPr>
          <w:rFonts w:hint="eastAsia" w:ascii="Times New Roman" w:hAnsi="Times New Roman" w:eastAsia="仿宋_GB2312"/>
          <w:sz w:val="32"/>
        </w:rPr>
        <w:t>主动公开政府信息情况</w:t>
      </w:r>
      <w:r>
        <w:rPr>
          <w:rFonts w:ascii="Times New Roman" w:hAnsi="Times New Roman" w:eastAsia="仿宋_GB2312"/>
          <w:sz w:val="32"/>
        </w:rPr>
        <w:t>”“</w:t>
      </w:r>
      <w:r>
        <w:rPr>
          <w:rFonts w:hint="eastAsia" w:ascii="Times New Roman" w:hAnsi="Times New Roman" w:eastAsia="仿宋_GB2312"/>
          <w:sz w:val="32"/>
        </w:rPr>
        <w:t>收到和处理政府信息公开申请情况</w:t>
      </w:r>
      <w:r>
        <w:rPr>
          <w:rFonts w:ascii="Times New Roman" w:hAnsi="Times New Roman" w:eastAsia="仿宋_GB2312"/>
          <w:sz w:val="32"/>
        </w:rPr>
        <w:t>”“</w:t>
      </w:r>
      <w:r>
        <w:rPr>
          <w:rFonts w:hint="eastAsia" w:ascii="Times New Roman" w:hAnsi="Times New Roman" w:eastAsia="仿宋_GB2312"/>
          <w:sz w:val="32"/>
        </w:rPr>
        <w:t>政府信息公开行政复议、行政诉讼情况</w:t>
      </w:r>
      <w:r>
        <w:rPr>
          <w:rFonts w:ascii="Times New Roman" w:hAnsi="Times New Roman" w:eastAsia="仿宋_GB2312"/>
          <w:sz w:val="32"/>
        </w:rPr>
        <w:t>”“</w:t>
      </w:r>
      <w:r>
        <w:rPr>
          <w:rFonts w:hint="eastAsia" w:ascii="Times New Roman" w:hAnsi="Times New Roman" w:eastAsia="仿宋_GB2312"/>
          <w:sz w:val="32"/>
        </w:rPr>
        <w:t>存在的主要问题及改进情况</w:t>
      </w:r>
      <w:r>
        <w:rPr>
          <w:rFonts w:ascii="Times New Roman" w:hAnsi="Times New Roman" w:eastAsia="仿宋_GB2312"/>
          <w:sz w:val="32"/>
        </w:rPr>
        <w:t>”“</w:t>
      </w:r>
      <w:r>
        <w:rPr>
          <w:rFonts w:hint="eastAsia" w:ascii="Times New Roman" w:hAnsi="Times New Roman" w:eastAsia="仿宋_GB2312"/>
          <w:sz w:val="32"/>
        </w:rPr>
        <w:t>其他需要报告的事项</w:t>
      </w:r>
      <w:r>
        <w:rPr>
          <w:rFonts w:ascii="Times New Roman" w:hAnsi="Times New Roman" w:eastAsia="仿宋_GB2312"/>
          <w:sz w:val="32"/>
        </w:rPr>
        <w:t>”</w:t>
      </w:r>
      <w:r>
        <w:rPr>
          <w:rFonts w:hint="eastAsia" w:ascii="Times New Roman" w:hAnsi="Times New Roman" w:eastAsia="仿宋_GB2312"/>
          <w:sz w:val="32"/>
        </w:rPr>
        <w:t>六个部分组成。本年报中使用数据统计期限为202</w:t>
      </w:r>
      <w:r>
        <w:rPr>
          <w:rFonts w:hint="eastAsia" w:ascii="Times New Roman" w:hAnsi="Times New Roman" w:eastAsia="仿宋_GB2312"/>
          <w:sz w:val="32"/>
          <w:lang w:val="en-US" w:eastAsia="zh-CN"/>
        </w:rPr>
        <w:t>4</w:t>
      </w:r>
      <w:r>
        <w:rPr>
          <w:rFonts w:hint="eastAsia" w:ascii="Times New Roman" w:hAnsi="Times New Roman" w:eastAsia="仿宋_GB2312"/>
          <w:sz w:val="32"/>
        </w:rPr>
        <w:t>年</w:t>
      </w:r>
      <w:r>
        <w:rPr>
          <w:rFonts w:ascii="Times New Roman" w:hAnsi="Times New Roman" w:eastAsia="仿宋_GB2312"/>
          <w:sz w:val="32"/>
        </w:rPr>
        <w:t>1</w:t>
      </w:r>
      <w:r>
        <w:rPr>
          <w:rFonts w:hint="eastAsia" w:ascii="Times New Roman" w:hAnsi="Times New Roman" w:eastAsia="仿宋_GB2312"/>
          <w:sz w:val="32"/>
        </w:rPr>
        <w:t>月1日至12月31日。本年报的电子版可在“中国瓷都·德化”门户网站</w:t>
      </w:r>
      <w:r>
        <w:rPr>
          <w:rFonts w:hint="eastAsia" w:ascii="Times New Roman" w:hAnsi="Times New Roman" w:eastAsia="仿宋_GB2312" w:cs="仿宋_GB2312"/>
          <w:kern w:val="0"/>
          <w:sz w:val="32"/>
          <w:szCs w:val="32"/>
        </w:rPr>
        <w:t>（</w:t>
      </w:r>
      <w:r>
        <w:fldChar w:fldCharType="begin"/>
      </w:r>
      <w:r>
        <w:instrText xml:space="preserve"> HYPERLINK "http://www.dehua.gov.cn/" </w:instrText>
      </w:r>
      <w:r>
        <w:fldChar w:fldCharType="separate"/>
      </w:r>
      <w:r>
        <w:rPr>
          <w:rStyle w:val="8"/>
          <w:rFonts w:ascii="Times New Roman" w:hAnsi="Times New Roman" w:eastAsia="宋体" w:cs="Times New Roman"/>
          <w:color w:val="auto"/>
          <w:sz w:val="32"/>
          <w:szCs w:val="32"/>
          <w:u w:val="none"/>
        </w:rPr>
        <w:t>www.dehua.gov.cn</w:t>
      </w:r>
      <w:r>
        <w:rPr>
          <w:rStyle w:val="8"/>
          <w:rFonts w:ascii="Times New Roman" w:hAnsi="Times New Roman" w:eastAsia="宋体" w:cs="Times New Roman"/>
          <w:color w:val="auto"/>
          <w:sz w:val="32"/>
          <w:szCs w:val="32"/>
          <w:u w:val="none"/>
        </w:rPr>
        <w:fldChar w:fldCharType="end"/>
      </w:r>
      <w:r>
        <w:rPr>
          <w:rFonts w:hint="eastAsia" w:ascii="Times New Roman" w:hAnsi="Times New Roman" w:eastAsia="仿宋_GB2312" w:cs="仿宋_GB2312"/>
          <w:kern w:val="0"/>
          <w:sz w:val="32"/>
          <w:szCs w:val="32"/>
        </w:rPr>
        <w:t>）</w:t>
      </w:r>
      <w:r>
        <w:rPr>
          <w:rFonts w:hint="eastAsia" w:ascii="Times New Roman" w:hAnsi="Times New Roman" w:eastAsia="仿宋_GB2312"/>
          <w:sz w:val="32"/>
        </w:rPr>
        <w:t>下载。如对本年报有疑问，请与德化县民政局办公室联系（地址：德化县龙浔镇湖前路</w:t>
      </w:r>
      <w:r>
        <w:rPr>
          <w:rFonts w:ascii="Times New Roman" w:hAnsi="Times New Roman" w:eastAsia="仿宋_GB2312"/>
          <w:sz w:val="32"/>
        </w:rPr>
        <w:t>131</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sz w:val="32"/>
        </w:rPr>
      </w:pPr>
      <w:r>
        <w:rPr>
          <w:rFonts w:hint="eastAsia" w:ascii="Times New Roman" w:hAnsi="Times New Roman" w:eastAsia="仿宋_GB2312"/>
          <w:sz w:val="32"/>
        </w:rPr>
        <w:t>号，电子邮箱：</w:t>
      </w:r>
      <w:r>
        <w:fldChar w:fldCharType="begin"/>
      </w:r>
      <w:r>
        <w:instrText xml:space="preserve"> HYPERLINK "mailto:mzj@dehua.gov.cn" </w:instrText>
      </w:r>
      <w:r>
        <w:fldChar w:fldCharType="separate"/>
      </w:r>
      <w:r>
        <w:rPr>
          <w:rFonts w:hint="eastAsia" w:ascii="Times New Roman" w:hAnsi="Times New Roman" w:eastAsia="仿宋_GB2312"/>
          <w:sz w:val="32"/>
        </w:rPr>
        <w:t>mzj@dehua.gov.cn</w:t>
      </w:r>
      <w:r>
        <w:rPr>
          <w:rFonts w:hint="eastAsia" w:ascii="Times New Roman" w:hAnsi="Times New Roman" w:eastAsia="仿宋_GB2312"/>
          <w:sz w:val="32"/>
        </w:rPr>
        <w:fldChar w:fldCharType="end"/>
      </w:r>
      <w:r>
        <w:rPr>
          <w:rFonts w:hint="eastAsia" w:ascii="Times New Roman" w:hAnsi="Times New Roman" w:eastAsia="仿宋_GB2312"/>
          <w:sz w:val="32"/>
        </w:rPr>
        <w:t>，邮编：</w:t>
      </w:r>
      <w:r>
        <w:rPr>
          <w:rFonts w:ascii="Times New Roman" w:hAnsi="Times New Roman" w:eastAsia="仿宋_GB2312"/>
          <w:sz w:val="32"/>
        </w:rPr>
        <w:t>362500</w:t>
      </w:r>
      <w:r>
        <w:rPr>
          <w:rFonts w:hint="eastAsia" w:ascii="Times New Roman" w:hAnsi="Times New Roman" w:eastAsia="仿宋_GB2312"/>
          <w:sz w:val="32"/>
        </w:rPr>
        <w:t>，电话：23522537）。</w:t>
      </w:r>
    </w:p>
    <w:p>
      <w:pPr>
        <w:keepNext w:val="0"/>
        <w:keepLines w:val="0"/>
        <w:pageBreakBefore w:val="0"/>
        <w:kinsoku/>
        <w:wordWrap/>
        <w:overflowPunct/>
        <w:topLinePunct w:val="0"/>
        <w:autoSpaceDN/>
        <w:bidi w:val="0"/>
        <w:adjustRightInd/>
        <w:snapToGrid/>
        <w:spacing w:line="579" w:lineRule="exact"/>
        <w:ind w:firstLine="640" w:firstLineChars="200"/>
        <w:textAlignment w:val="auto"/>
        <w:rPr>
          <w:rFonts w:ascii="Times New Roman" w:hAnsi="Times New Roman" w:eastAsia="黑体" w:cs="黑体"/>
          <w:sz w:val="32"/>
        </w:rPr>
      </w:pPr>
      <w:r>
        <w:rPr>
          <w:rFonts w:hint="eastAsia" w:ascii="黑体" w:hAnsi="黑体" w:eastAsia="黑体" w:cs="黑体"/>
          <w:sz w:val="32"/>
        </w:rPr>
        <w:t>一、</w:t>
      </w:r>
      <w:r>
        <w:rPr>
          <w:rFonts w:hint="eastAsia" w:ascii="Times New Roman" w:hAnsi="Times New Roman" w:eastAsia="黑体" w:cs="黑体"/>
          <w:sz w:val="32"/>
        </w:rPr>
        <w:t>总体情况</w:t>
      </w:r>
    </w:p>
    <w:p>
      <w:pPr>
        <w:keepNext w:val="0"/>
        <w:keepLines w:val="0"/>
        <w:pageBreakBefore w:val="0"/>
        <w:kinsoku/>
        <w:wordWrap/>
        <w:overflowPunct/>
        <w:topLinePunct w:val="0"/>
        <w:autoSpaceDN/>
        <w:bidi w:val="0"/>
        <w:adjustRightInd/>
        <w:snapToGrid/>
        <w:spacing w:line="579" w:lineRule="exact"/>
        <w:ind w:firstLine="640" w:firstLineChars="200"/>
        <w:textAlignment w:val="auto"/>
        <w:rPr>
          <w:rFonts w:ascii="Times New Roman" w:hAnsi="Times New Roman" w:eastAsia="仿宋_GB2312" w:cs="黑体"/>
          <w:color w:val="0000FF"/>
          <w:sz w:val="32"/>
        </w:rPr>
      </w:pPr>
      <w:r>
        <w:rPr>
          <w:rFonts w:hint="eastAsia" w:ascii="Times New Roman" w:hAnsi="Times New Roman" w:eastAsia="仿宋_GB2312" w:cs="黑体"/>
          <w:sz w:val="32"/>
        </w:rPr>
        <w:t>2024年，我局政务公开工作严格按照《中华人民共和国政府信息公开条例》及中央、省、市、县有关要求，结合我局工作实际</w:t>
      </w:r>
      <w:r>
        <w:rPr>
          <w:rFonts w:hint="eastAsia" w:ascii="Times New Roman" w:hAnsi="Times New Roman" w:eastAsia="仿宋_GB2312" w:cs="黑体"/>
          <w:sz w:val="32"/>
          <w:lang w:eastAsia="zh-CN"/>
        </w:rPr>
        <w:t>，</w:t>
      </w:r>
      <w:r>
        <w:rPr>
          <w:rFonts w:hint="eastAsia" w:ascii="Times New Roman" w:hAnsi="Times New Roman" w:eastAsia="仿宋_GB2312" w:cs="黑体"/>
          <w:sz w:val="32"/>
        </w:rPr>
        <w:t>抓好落实，全面完成了2024年政府政务公开工作。县民政局2024年政府信息公开工作总体情况如下：</w:t>
      </w:r>
    </w:p>
    <w:p>
      <w:pPr>
        <w:keepNext w:val="0"/>
        <w:keepLines w:val="0"/>
        <w:pageBreakBefore w:val="0"/>
        <w:kinsoku/>
        <w:wordWrap/>
        <w:overflowPunct/>
        <w:topLinePunct w:val="0"/>
        <w:autoSpaceDN/>
        <w:bidi w:val="0"/>
        <w:adjustRightInd/>
        <w:snapToGrid/>
        <w:spacing w:line="579" w:lineRule="exact"/>
        <w:ind w:firstLine="643" w:firstLineChars="200"/>
        <w:textAlignment w:val="auto"/>
        <w:rPr>
          <w:rFonts w:ascii="Times New Roman" w:hAnsi="Times New Roman"/>
          <w:b/>
          <w:bCs/>
        </w:rPr>
      </w:pPr>
      <w:r>
        <w:rPr>
          <w:rFonts w:hint="eastAsia" w:ascii="Times New Roman" w:hAnsi="Times New Roman" w:eastAsia="楷体_GB2312" w:cs="楷体_GB2312"/>
          <w:b/>
          <w:bCs/>
          <w:kern w:val="0"/>
          <w:sz w:val="32"/>
          <w:szCs w:val="32"/>
        </w:rPr>
        <w:t>（一）主动公开情况</w:t>
      </w:r>
    </w:p>
    <w:p>
      <w:pPr>
        <w:keepNext w:val="0"/>
        <w:keepLines w:val="0"/>
        <w:pageBreakBefore w:val="0"/>
        <w:kinsoku/>
        <w:wordWrap/>
        <w:overflowPunct/>
        <w:topLinePunct w:val="0"/>
        <w:autoSpaceDN/>
        <w:bidi w:val="0"/>
        <w:adjustRightInd/>
        <w:snapToGrid/>
        <w:spacing w:line="579" w:lineRule="exact"/>
        <w:ind w:firstLine="640" w:firstLineChars="200"/>
        <w:textAlignment w:val="auto"/>
        <w:rPr>
          <w:rFonts w:ascii="Times New Roman" w:hAnsi="Times New Roman" w:eastAsia="仿宋_GB2312" w:cs="黑体"/>
          <w:color w:val="FF0000"/>
          <w:sz w:val="32"/>
        </w:rPr>
      </w:pPr>
      <w:r>
        <w:rPr>
          <w:rFonts w:hint="eastAsia" w:ascii="Times New Roman" w:hAnsi="Times New Roman" w:eastAsia="仿宋_GB2312" w:cs="黑体"/>
          <w:sz w:val="32"/>
        </w:rPr>
        <w:t>202</w:t>
      </w:r>
      <w:r>
        <w:rPr>
          <w:rFonts w:hint="eastAsia" w:ascii="Times New Roman" w:hAnsi="Times New Roman" w:eastAsia="仿宋_GB2312" w:cs="黑体"/>
          <w:sz w:val="32"/>
          <w:lang w:val="en-US" w:eastAsia="zh-CN"/>
        </w:rPr>
        <w:t>4</w:t>
      </w:r>
      <w:r>
        <w:rPr>
          <w:rFonts w:hint="eastAsia" w:ascii="Times New Roman" w:hAnsi="Times New Roman" w:eastAsia="仿宋_GB2312" w:cs="黑体"/>
          <w:sz w:val="32"/>
        </w:rPr>
        <w:t>年，</w:t>
      </w:r>
      <w:r>
        <w:rPr>
          <w:rFonts w:hint="eastAsia" w:ascii="Times New Roman" w:hAnsi="Times New Roman" w:eastAsia="仿宋_GB2312" w:cs="黑体"/>
          <w:color w:val="auto"/>
          <w:sz w:val="32"/>
        </w:rPr>
        <w:t>我局主动公开政府信息</w:t>
      </w:r>
      <w:r>
        <w:rPr>
          <w:rFonts w:hint="eastAsia" w:ascii="Times New Roman" w:hAnsi="Times New Roman" w:eastAsia="仿宋_GB2312" w:cs="黑体"/>
          <w:color w:val="auto"/>
          <w:sz w:val="32"/>
          <w:lang w:val="en-US" w:eastAsia="zh-CN"/>
        </w:rPr>
        <w:t>55</w:t>
      </w:r>
      <w:r>
        <w:rPr>
          <w:rFonts w:hint="eastAsia" w:ascii="Times New Roman" w:hAnsi="Times New Roman" w:eastAsia="仿宋_GB2312" w:cs="黑体"/>
          <w:color w:val="auto"/>
          <w:sz w:val="32"/>
        </w:rPr>
        <w:t>条，其中法定主动公开</w:t>
      </w:r>
      <w:r>
        <w:rPr>
          <w:rFonts w:hint="eastAsia" w:ascii="Times New Roman" w:hAnsi="Times New Roman" w:eastAsia="仿宋_GB2312" w:cs="黑体"/>
          <w:color w:val="auto"/>
          <w:sz w:val="32"/>
          <w:lang w:val="en-US" w:eastAsia="zh-CN"/>
        </w:rPr>
        <w:t>55</w:t>
      </w:r>
      <w:r>
        <w:rPr>
          <w:rFonts w:hint="eastAsia" w:ascii="Times New Roman" w:hAnsi="Times New Roman" w:eastAsia="仿宋_GB2312" w:cs="黑体"/>
          <w:color w:val="auto"/>
          <w:sz w:val="32"/>
        </w:rPr>
        <w:t>条，包括</w:t>
      </w:r>
      <w:r>
        <w:rPr>
          <w:rFonts w:hint="eastAsia" w:ascii="Times New Roman" w:hAnsi="Times New Roman" w:eastAsia="仿宋_GB2312" w:cs="黑体"/>
          <w:color w:val="auto"/>
          <w:sz w:val="32"/>
          <w:lang w:val="en-US" w:eastAsia="zh-CN"/>
        </w:rPr>
        <w:t>机构职能类信息1条，</w:t>
      </w:r>
      <w:r>
        <w:rPr>
          <w:rFonts w:hint="eastAsia" w:ascii="Times New Roman" w:hAnsi="Times New Roman" w:eastAsia="仿宋_GB2312" w:cs="黑体"/>
          <w:color w:val="auto"/>
          <w:sz w:val="32"/>
        </w:rPr>
        <w:t>为民办实事类</w:t>
      </w:r>
      <w:r>
        <w:rPr>
          <w:rFonts w:hint="eastAsia" w:ascii="Times New Roman" w:hAnsi="Times New Roman" w:eastAsia="仿宋_GB2312" w:cs="黑体"/>
          <w:color w:val="auto"/>
          <w:sz w:val="32"/>
          <w:lang w:val="en-US" w:eastAsia="zh-CN"/>
        </w:rPr>
        <w:t>信息6</w:t>
      </w:r>
      <w:r>
        <w:rPr>
          <w:rFonts w:hint="eastAsia" w:ascii="Times New Roman" w:hAnsi="Times New Roman" w:eastAsia="仿宋_GB2312" w:cs="黑体"/>
          <w:color w:val="auto"/>
          <w:sz w:val="32"/>
        </w:rPr>
        <w:t>条，民政扶贫救灾社会保障就业类信息</w:t>
      </w:r>
      <w:r>
        <w:rPr>
          <w:rFonts w:hint="eastAsia" w:ascii="Times New Roman" w:hAnsi="Times New Roman" w:eastAsia="仿宋_GB2312" w:cs="黑体"/>
          <w:color w:val="auto"/>
          <w:sz w:val="32"/>
          <w:lang w:val="en-US" w:eastAsia="zh-CN"/>
        </w:rPr>
        <w:t>13</w:t>
      </w:r>
      <w:r>
        <w:rPr>
          <w:rFonts w:hint="eastAsia" w:ascii="Times New Roman" w:hAnsi="Times New Roman" w:eastAsia="仿宋_GB2312" w:cs="黑体"/>
          <w:color w:val="auto"/>
          <w:sz w:val="32"/>
        </w:rPr>
        <w:t>条，安全生产、应急管理类信息</w:t>
      </w:r>
      <w:r>
        <w:rPr>
          <w:rFonts w:hint="eastAsia" w:ascii="Times New Roman" w:hAnsi="Times New Roman" w:eastAsia="仿宋_GB2312" w:cs="黑体"/>
          <w:color w:val="auto"/>
          <w:sz w:val="32"/>
          <w:lang w:val="en-US" w:eastAsia="zh-CN"/>
        </w:rPr>
        <w:t>10</w:t>
      </w:r>
      <w:r>
        <w:rPr>
          <w:rFonts w:hint="eastAsia" w:ascii="Times New Roman" w:hAnsi="Times New Roman" w:eastAsia="仿宋_GB2312" w:cs="黑体"/>
          <w:color w:val="auto"/>
          <w:sz w:val="32"/>
        </w:rPr>
        <w:t>条，其他类信息</w:t>
      </w:r>
      <w:r>
        <w:rPr>
          <w:rFonts w:hint="eastAsia" w:ascii="Times New Roman" w:hAnsi="Times New Roman" w:eastAsia="仿宋_GB2312" w:cs="黑体"/>
          <w:color w:val="auto"/>
          <w:sz w:val="32"/>
          <w:lang w:val="en-US" w:eastAsia="zh-CN"/>
        </w:rPr>
        <w:t>25</w:t>
      </w:r>
      <w:r>
        <w:rPr>
          <w:rFonts w:hint="eastAsia" w:ascii="Times New Roman" w:hAnsi="Times New Roman" w:eastAsia="仿宋_GB2312" w:cs="黑体"/>
          <w:color w:val="auto"/>
          <w:sz w:val="32"/>
        </w:rPr>
        <w:t>条。</w:t>
      </w:r>
    </w:p>
    <w:p>
      <w:pPr>
        <w:keepNext w:val="0"/>
        <w:keepLines w:val="0"/>
        <w:pageBreakBefore w:val="0"/>
        <w:widowControl/>
        <w:kinsoku/>
        <w:wordWrap/>
        <w:overflowPunct/>
        <w:topLinePunct w:val="0"/>
        <w:autoSpaceDN/>
        <w:bidi w:val="0"/>
        <w:adjustRightInd/>
        <w:snapToGrid/>
        <w:spacing w:line="579" w:lineRule="exact"/>
        <w:ind w:firstLine="640"/>
        <w:jc w:val="left"/>
        <w:textAlignment w:val="auto"/>
        <w:rPr>
          <w:rFonts w:ascii="Times New Roman" w:hAnsi="Times New Roman" w:eastAsia="宋体" w:cs="宋体"/>
          <w:b/>
          <w:bCs/>
          <w:sz w:val="24"/>
        </w:rPr>
      </w:pPr>
      <w:r>
        <w:rPr>
          <w:rFonts w:hint="eastAsia" w:ascii="Times New Roman" w:hAnsi="Times New Roman" w:eastAsia="楷体_GB2312" w:cs="楷体_GB2312"/>
          <w:b/>
          <w:bCs/>
          <w:kern w:val="0"/>
          <w:sz w:val="32"/>
          <w:szCs w:val="32"/>
        </w:rPr>
        <w:t>（二）依申请公开情况</w:t>
      </w:r>
    </w:p>
    <w:p>
      <w:pPr>
        <w:keepNext w:val="0"/>
        <w:keepLines w:val="0"/>
        <w:pageBreakBefore w:val="0"/>
        <w:kinsoku/>
        <w:wordWrap/>
        <w:overflowPunct/>
        <w:topLinePunct w:val="0"/>
        <w:autoSpaceDN/>
        <w:bidi w:val="0"/>
        <w:adjustRightInd/>
        <w:snapToGrid/>
        <w:spacing w:line="579" w:lineRule="exact"/>
        <w:ind w:firstLine="640" w:firstLineChars="200"/>
        <w:textAlignment w:val="auto"/>
        <w:rPr>
          <w:rFonts w:ascii="Times New Roman" w:hAnsi="Times New Roman"/>
        </w:rPr>
      </w:pPr>
      <w:r>
        <w:rPr>
          <w:rFonts w:ascii="Times New Roman" w:hAnsi="Times New Roman" w:eastAsia="宋体" w:cs="Times New Roman"/>
          <w:kern w:val="0"/>
          <w:sz w:val="32"/>
          <w:szCs w:val="32"/>
        </w:rPr>
        <w:t>202</w:t>
      </w:r>
      <w:r>
        <w:rPr>
          <w:rFonts w:hint="eastAsia" w:ascii="Times New Roman" w:hAnsi="Times New Roman" w:eastAsia="宋体" w:cs="Times New Roman"/>
          <w:kern w:val="0"/>
          <w:sz w:val="32"/>
          <w:szCs w:val="32"/>
          <w:lang w:val="en-US" w:eastAsia="zh-CN"/>
        </w:rPr>
        <w:t>4</w:t>
      </w:r>
      <w:r>
        <w:rPr>
          <w:rFonts w:hint="eastAsia" w:ascii="Times New Roman" w:hAnsi="Times New Roman" w:eastAsia="仿宋_GB2312" w:cs="仿宋_GB2312"/>
          <w:kern w:val="0"/>
          <w:sz w:val="32"/>
          <w:szCs w:val="32"/>
        </w:rPr>
        <w:t>年，我局共收到依申请案件数共</w:t>
      </w:r>
      <w:r>
        <w:rPr>
          <w:rFonts w:ascii="Times New Roman" w:hAnsi="Times New Roman" w:eastAsia="宋体" w:cs="Times New Roman"/>
          <w:kern w:val="0"/>
          <w:sz w:val="32"/>
          <w:szCs w:val="32"/>
        </w:rPr>
        <w:t>0</w:t>
      </w:r>
      <w:r>
        <w:rPr>
          <w:rFonts w:hint="eastAsia" w:ascii="Times New Roman" w:hAnsi="Times New Roman" w:eastAsia="仿宋_GB2312" w:cs="仿宋_GB2312"/>
          <w:kern w:val="0"/>
          <w:sz w:val="32"/>
          <w:szCs w:val="32"/>
        </w:rPr>
        <w:t>件，依申请办结数为</w:t>
      </w:r>
      <w:r>
        <w:rPr>
          <w:rFonts w:ascii="Times New Roman" w:hAnsi="Times New Roman" w:eastAsia="宋体" w:cs="Times New Roman"/>
          <w:kern w:val="0"/>
          <w:sz w:val="32"/>
          <w:szCs w:val="32"/>
        </w:rPr>
        <w:t>0</w:t>
      </w:r>
      <w:r>
        <w:rPr>
          <w:rFonts w:hint="eastAsia" w:ascii="Times New Roman" w:hAnsi="Times New Roman" w:eastAsia="仿宋_GB2312" w:cs="仿宋_GB2312"/>
          <w:kern w:val="0"/>
          <w:sz w:val="32"/>
          <w:szCs w:val="32"/>
        </w:rPr>
        <w:t>件。</w:t>
      </w:r>
    </w:p>
    <w:p>
      <w:pPr>
        <w:keepNext w:val="0"/>
        <w:keepLines w:val="0"/>
        <w:pageBreakBefore w:val="0"/>
        <w:kinsoku/>
        <w:wordWrap/>
        <w:overflowPunct/>
        <w:topLinePunct w:val="0"/>
        <w:autoSpaceDN/>
        <w:bidi w:val="0"/>
        <w:adjustRightInd/>
        <w:snapToGrid/>
        <w:spacing w:line="579" w:lineRule="exact"/>
        <w:ind w:firstLine="643" w:firstLineChars="200"/>
        <w:textAlignment w:val="auto"/>
        <w:rPr>
          <w:rFonts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（三）政府信息管理情况</w:t>
      </w:r>
    </w:p>
    <w:p>
      <w:pPr>
        <w:keepNext w:val="0"/>
        <w:keepLines w:val="0"/>
        <w:pageBreakBefore w:val="0"/>
        <w:kinsoku/>
        <w:wordWrap/>
        <w:overflowPunct/>
        <w:topLinePunct w:val="0"/>
        <w:autoSpaceDN/>
        <w:bidi w:val="0"/>
        <w:adjustRightInd/>
        <w:snapToGrid/>
        <w:spacing w:line="579" w:lineRule="exact"/>
        <w:ind w:firstLine="640" w:firstLineChars="200"/>
        <w:textAlignment w:val="auto"/>
        <w:rPr>
          <w:rFonts w:hint="eastAsia" w:ascii="Times New Roman" w:hAnsi="Times New Roman" w:eastAsia="仿宋_GB2312" w:cs="黑体"/>
          <w:color w:val="auto"/>
          <w:sz w:val="32"/>
        </w:rPr>
      </w:pPr>
      <w:r>
        <w:rPr>
          <w:rFonts w:hint="eastAsia" w:ascii="Times New Roman" w:hAnsi="Times New Roman" w:eastAsia="仿宋_GB2312" w:cs="黑体"/>
          <w:color w:val="auto"/>
          <w:sz w:val="32"/>
        </w:rPr>
        <w:t>开展行政规范性文件清理工作，动态调整行政规范性文件，及时公开失效和废止文件目录。推进基层政务公开标准化规范化，严格落实政府信息公开保密审查工作，专人负责保密审查工作，开展门户网站安全管理自查自评，确保信息安全。</w:t>
      </w:r>
    </w:p>
    <w:p>
      <w:pPr>
        <w:keepNext w:val="0"/>
        <w:keepLines w:val="0"/>
        <w:pageBreakBefore w:val="0"/>
        <w:kinsoku/>
        <w:wordWrap/>
        <w:overflowPunct/>
        <w:topLinePunct w:val="0"/>
        <w:autoSpaceDN/>
        <w:bidi w:val="0"/>
        <w:adjustRightInd/>
        <w:snapToGrid/>
        <w:spacing w:line="579" w:lineRule="exact"/>
        <w:ind w:firstLine="643" w:firstLineChars="200"/>
        <w:textAlignment w:val="auto"/>
        <w:rPr>
          <w:rFonts w:ascii="Times New Roman" w:hAnsi="Times New Roman" w:eastAsia="仿宋_GB2312" w:cs="仿宋_GB2312"/>
          <w:color w:val="0000FF"/>
          <w:kern w:val="0"/>
          <w:sz w:val="32"/>
          <w:szCs w:val="32"/>
        </w:rPr>
      </w:pPr>
      <w:r>
        <w:rPr>
          <w:rFonts w:hint="eastAsia" w:ascii="Times New Roman" w:hAnsi="Times New Roman" w:eastAsia="楷体_GB2312" w:cs="楷体_GB2312"/>
          <w:b/>
          <w:bCs/>
          <w:kern w:val="0"/>
          <w:sz w:val="32"/>
          <w:szCs w:val="32"/>
        </w:rPr>
        <w:t>（四）平台建设情况</w:t>
      </w:r>
    </w:p>
    <w:p>
      <w:pPr>
        <w:keepNext w:val="0"/>
        <w:keepLines w:val="0"/>
        <w:pageBreakBefore w:val="0"/>
        <w:widowControl/>
        <w:kinsoku/>
        <w:wordWrap/>
        <w:overflowPunct/>
        <w:topLinePunct w:val="0"/>
        <w:autoSpaceDE w:val="0"/>
        <w:autoSpaceDN/>
        <w:bidi w:val="0"/>
        <w:adjustRightInd/>
        <w:snapToGrid/>
        <w:spacing w:line="579" w:lineRule="exact"/>
        <w:ind w:firstLine="640" w:firstLineChars="200"/>
        <w:jc w:val="left"/>
        <w:textAlignment w:val="auto"/>
        <w:rPr>
          <w:rFonts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加强网站建设，设置行政规范性文件专栏，保证行政规范性文件公开工作有序推进，充分发挥政务新媒体建设作用。</w:t>
      </w:r>
    </w:p>
    <w:p>
      <w:pPr>
        <w:keepNext w:val="0"/>
        <w:keepLines w:val="0"/>
        <w:pageBreakBefore w:val="0"/>
        <w:kinsoku/>
        <w:wordWrap/>
        <w:overflowPunct/>
        <w:topLinePunct w:val="0"/>
        <w:autoSpaceDN/>
        <w:bidi w:val="0"/>
        <w:adjustRightInd/>
        <w:snapToGrid/>
        <w:spacing w:line="579" w:lineRule="exact"/>
        <w:ind w:firstLine="643" w:firstLineChars="200"/>
        <w:textAlignment w:val="auto"/>
        <w:rPr>
          <w:rFonts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坚持“以公开为原则，不公开为例外”，积极落实责任分工，以局各</w:t>
      </w:r>
      <w:r>
        <w:rPr>
          <w:rFonts w:hint="eastAsia" w:ascii="Times New Roman" w:hAnsi="Times New Roman" w:eastAsia="仿宋_GB2312" w:cs="仿宋_GB2312"/>
          <w:color w:val="auto"/>
          <w:kern w:val="0"/>
          <w:sz w:val="32"/>
          <w:szCs w:val="32"/>
          <w:lang w:val="en-US" w:eastAsia="zh-CN"/>
        </w:rPr>
        <w:t>股室</w:t>
      </w:r>
      <w:r>
        <w:rPr>
          <w:rFonts w:hint="eastAsia" w:ascii="Times New Roman" w:hAnsi="Times New Roman" w:eastAsia="仿宋_GB2312" w:cs="仿宋_GB2312"/>
          <w:color w:val="auto"/>
          <w:kern w:val="0"/>
          <w:sz w:val="32"/>
          <w:szCs w:val="32"/>
        </w:rPr>
        <w:t>信息为基础，突出公开重点，按照公开制度化、规范化、科学化的要求，深化公开内容，全方位推进民政信息公开工作，确保政府信息公开及时、有效、准确。同时严格把好保密审核关、质量审核关，注重完善页面布局和群众视觉浏览效果，202</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年政府信息公开内容中均未出现敏感信息、涉密信息。</w:t>
      </w:r>
    </w:p>
    <w:p>
      <w:pPr>
        <w:spacing w:line="600" w:lineRule="exact"/>
        <w:ind w:firstLine="640" w:firstLineChars="200"/>
        <w:rPr>
          <w:rFonts w:ascii="Times New Roman" w:hAnsi="Times New Roman" w:eastAsia="黑体" w:cs="黑体"/>
          <w:sz w:val="32"/>
        </w:rPr>
      </w:pPr>
      <w:r>
        <w:rPr>
          <w:rFonts w:hint="eastAsia" w:ascii="黑体" w:hAnsi="黑体" w:eastAsia="黑体" w:cs="黑体"/>
          <w:sz w:val="32"/>
        </w:rPr>
        <w:t>二、</w:t>
      </w:r>
      <w:r>
        <w:rPr>
          <w:rFonts w:hint="eastAsia" w:ascii="Times New Roman" w:hAnsi="Times New Roman" w:eastAsia="黑体" w:cs="黑体"/>
          <w:sz w:val="32"/>
        </w:rPr>
        <w:t>主动公开政府信息情况</w:t>
      </w:r>
    </w:p>
    <w:tbl>
      <w:tblPr>
        <w:tblStyle w:val="6"/>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6"/>
        <w:gridCol w:w="1573"/>
        <w:gridCol w:w="1618"/>
        <w:gridCol w:w="2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信息内容</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本年制</w:t>
            </w:r>
          </w:p>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发件数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本年</w:t>
            </w:r>
          </w:p>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废止件数</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N/>
              <w:bidi w:val="0"/>
              <w:adjustRightInd w:val="0"/>
              <w:snapToGrid w:val="0"/>
              <w:spacing w:beforeAutospacing="0" w:afterAutospacing="0" w:line="600" w:lineRule="exact"/>
              <w:jc w:val="center"/>
              <w:textAlignment w:val="auto"/>
              <w:rPr>
                <w:rFonts w:ascii="Times New Roman" w:hAnsi="Times New Roman" w:eastAsia="仿宋_GB2312" w:cs="仿宋_GB2312"/>
                <w:sz w:val="28"/>
                <w:szCs w:val="28"/>
              </w:rPr>
            </w:pPr>
            <w:r>
              <w:rPr>
                <w:rFonts w:ascii="Times New Roman" w:hAnsi="Times New Roman" w:eastAsia="仿宋_GB2312"/>
                <w:sz w:val="28"/>
                <w:szCs w:val="28"/>
              </w:rPr>
              <w:t>规章</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sz w:val="28"/>
                <w:szCs w:val="28"/>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sz w:val="28"/>
                <w:szCs w:val="28"/>
              </w:rPr>
              <w:t>0</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行政规范性文件</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信息内容</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行政许可</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信息内容</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行政处罚</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行政强制</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信息内容</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行政事业性收费</w:t>
            </w:r>
          </w:p>
        </w:tc>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kinsoku/>
              <w:wordWrap/>
              <w:overflowPunct/>
              <w:topLinePunct w:val="0"/>
              <w:autoSpaceDE w:val="0"/>
              <w:autoSpaceDN/>
              <w:bidi w:val="0"/>
              <w:adjustRightInd w:val="0"/>
              <w:snapToGrid w:val="0"/>
              <w:spacing w:beforeAutospacing="0" w:afterAutospacing="0" w:line="600" w:lineRule="exact"/>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r>
    </w:tbl>
    <w:p>
      <w:pPr>
        <w:spacing w:line="600" w:lineRule="exact"/>
        <w:ind w:firstLine="640" w:firstLineChars="200"/>
        <w:rPr>
          <w:rFonts w:hint="eastAsia" w:ascii="黑体" w:hAnsi="黑体" w:eastAsia="黑体" w:cs="黑体"/>
          <w:sz w:val="32"/>
        </w:rPr>
      </w:pPr>
    </w:p>
    <w:p>
      <w:pPr>
        <w:spacing w:line="600" w:lineRule="exact"/>
        <w:ind w:firstLine="640" w:firstLineChars="200"/>
        <w:rPr>
          <w:rFonts w:ascii="Times New Roman" w:hAnsi="Times New Roman" w:eastAsia="黑体" w:cs="黑体"/>
          <w:sz w:val="32"/>
        </w:rPr>
      </w:pPr>
      <w:r>
        <w:rPr>
          <w:rFonts w:hint="eastAsia" w:ascii="黑体" w:hAnsi="黑体" w:eastAsia="黑体" w:cs="黑体"/>
          <w:sz w:val="32"/>
        </w:rPr>
        <w:t>三、</w:t>
      </w:r>
      <w:r>
        <w:rPr>
          <w:rFonts w:hint="eastAsia" w:ascii="Times New Roman" w:hAnsi="Times New Roman" w:eastAsia="黑体" w:cs="黑体"/>
          <w:sz w:val="32"/>
        </w:rPr>
        <w:t>收到和处理政府信息公开申请情况</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1158"/>
        <w:gridCol w:w="1943"/>
        <w:gridCol w:w="574"/>
        <w:gridCol w:w="648"/>
        <w:gridCol w:w="648"/>
        <w:gridCol w:w="799"/>
        <w:gridCol w:w="799"/>
        <w:gridCol w:w="509"/>
        <w:gridCol w:w="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42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（本列数据的勾稽关系为：第一项加第二项之和，等于第三项加第四项之和）</w:t>
            </w:r>
          </w:p>
        </w:tc>
        <w:tc>
          <w:tcPr>
            <w:tcW w:w="45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42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Times New Roman" w:hAnsi="Times New Roman" w:cs="Times New Roman"/>
                <w:sz w:val="20"/>
                <w:szCs w:val="20"/>
              </w:rPr>
            </w:pPr>
          </w:p>
        </w:tc>
        <w:tc>
          <w:tcPr>
            <w:tcW w:w="574" w:type="dxa"/>
            <w:vMerge w:val="restart"/>
            <w:tcBorders>
              <w:top w:val="nil"/>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自然人</w:t>
            </w:r>
          </w:p>
        </w:tc>
        <w:tc>
          <w:tcPr>
            <w:tcW w:w="3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法人或其他组织</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42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Times New Roman" w:hAnsi="Times New Roman" w:cs="Times New Roman"/>
                <w:sz w:val="20"/>
                <w:szCs w:val="20"/>
              </w:rPr>
            </w:pPr>
          </w:p>
        </w:tc>
        <w:tc>
          <w:tcPr>
            <w:tcW w:w="574"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560" w:lineRule="exact"/>
              <w:rPr>
                <w:rFonts w:ascii="Times New Roman" w:hAnsi="Times New Roman" w:cs="Times New Roman"/>
                <w:sz w:val="28"/>
                <w:szCs w:val="28"/>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商业企业</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科研机构</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社会公益组织</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法律服务机构</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其他</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一、本年新收政府信息公开</w:t>
            </w:r>
          </w:p>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申请数量</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425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numPr>
                <w:ilvl w:val="0"/>
                <w:numId w:val="1"/>
              </w:numPr>
              <w:autoSpaceDE w:val="0"/>
              <w:spacing w:beforeAutospacing="0" w:afterAutospacing="0" w:line="5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上年结转政府信息公开</w:t>
            </w:r>
          </w:p>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申请数量</w:t>
            </w:r>
          </w:p>
        </w:tc>
        <w:tc>
          <w:tcPr>
            <w:tcW w:w="574"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both"/>
              <w:rPr>
                <w:rFonts w:ascii="Times New Roman" w:hAnsi="Times New Roman" w:eastAsia="仿宋_GB2312"/>
                <w:sz w:val="28"/>
                <w:szCs w:val="28"/>
              </w:rPr>
            </w:pPr>
            <w:r>
              <w:rPr>
                <w:rFonts w:hint="eastAsia" w:ascii="Times New Roman" w:hAnsi="Times New Roman" w:eastAsia="仿宋_GB2312" w:cs="仿宋_GB2312"/>
                <w:sz w:val="28"/>
                <w:szCs w:val="28"/>
              </w:rPr>
              <w:t>三、本年度办理结果</w:t>
            </w: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（一）予以公开</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line="56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（二）部分公开（区分处理的，只计这一情形，不计其他情形）</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（三）不予</w:t>
            </w:r>
          </w:p>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公开</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cs="仿宋_GB2312"/>
              </w:rPr>
              <w:t>属于国家秘密</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cs="仿宋_GB2312"/>
              </w:rPr>
              <w:t>其他法律行政法规禁止公开</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3.危及</w:t>
            </w:r>
            <w:r>
              <w:rPr>
                <w:rFonts w:ascii="Times New Roman" w:hAnsi="Times New Roman" w:eastAsia="仿宋_GB2312"/>
              </w:rPr>
              <w:t>“</w:t>
            </w:r>
            <w:r>
              <w:rPr>
                <w:rFonts w:hint="eastAsia" w:ascii="Times New Roman" w:hAnsi="Times New Roman" w:eastAsia="仿宋_GB2312" w:cs="仿宋_GB2312"/>
              </w:rPr>
              <w:t>三安全</w:t>
            </w:r>
          </w:p>
          <w:p>
            <w:pPr>
              <w:pStyle w:val="4"/>
              <w:widowControl w:val="0"/>
              <w:autoSpaceDE w:val="0"/>
              <w:spacing w:beforeAutospacing="0" w:afterAutospacing="0"/>
              <w:jc w:val="center"/>
              <w:rPr>
                <w:rFonts w:ascii="Times New Roman" w:hAnsi="Times New Roman" w:eastAsia="仿宋_GB2312"/>
              </w:rPr>
            </w:pPr>
            <w:r>
              <w:rPr>
                <w:rFonts w:hint="eastAsia" w:ascii="Times New Roman" w:hAnsi="Times New Roman" w:eastAsia="仿宋_GB2312" w:cs="仿宋_GB2312"/>
              </w:rPr>
              <w:t>一稳定</w:t>
            </w:r>
            <w:r>
              <w:rPr>
                <w:rFonts w:ascii="Times New Roman" w:hAnsi="Times New Roman" w:eastAsia="仿宋_GB2312"/>
              </w:rPr>
              <w:t>”</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cs="仿宋_GB2312"/>
              </w:rPr>
              <w:t>保护第三方合法权益</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cs="仿宋_GB2312"/>
              </w:rPr>
              <w:t>属于三类内部事务信息</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cs="仿宋_GB2312"/>
              </w:rPr>
            </w:pPr>
            <w:r>
              <w:rPr>
                <w:rFonts w:hint="eastAsia" w:ascii="Times New Roman" w:hAnsi="Times New Roman" w:eastAsia="仿宋_GB2312" w:cs="仿宋_GB2312"/>
              </w:rPr>
              <w:t>6.属于四类</w:t>
            </w:r>
          </w:p>
          <w:p>
            <w:pPr>
              <w:pStyle w:val="4"/>
              <w:widowControl w:val="0"/>
              <w:autoSpaceDE w:val="0"/>
              <w:spacing w:beforeAutospacing="0" w:afterAutospacing="0"/>
              <w:jc w:val="center"/>
              <w:rPr>
                <w:rFonts w:ascii="Times New Roman" w:hAnsi="Times New Roman" w:eastAsia="仿宋_GB2312"/>
              </w:rPr>
            </w:pPr>
            <w:r>
              <w:rPr>
                <w:rFonts w:hint="eastAsia" w:ascii="Times New Roman" w:hAnsi="Times New Roman" w:eastAsia="仿宋_GB2312" w:cs="仿宋_GB2312"/>
              </w:rPr>
              <w:t>过程性信息</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7.</w:t>
            </w:r>
            <w:r>
              <w:rPr>
                <w:rFonts w:hint="eastAsia" w:ascii="Times New Roman" w:hAnsi="Times New Roman" w:eastAsia="仿宋_GB2312" w:cs="仿宋_GB2312"/>
              </w:rPr>
              <w:t>属于行政执法案卷</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8.</w:t>
            </w:r>
            <w:r>
              <w:rPr>
                <w:rFonts w:hint="eastAsia" w:ascii="Times New Roman" w:hAnsi="Times New Roman" w:eastAsia="仿宋_GB2312" w:cs="仿宋_GB2312"/>
              </w:rPr>
              <w:t>属于行政查询事项</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11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line="60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（四）无法</w:t>
            </w:r>
          </w:p>
          <w:p>
            <w:pPr>
              <w:pStyle w:val="4"/>
              <w:widowControl w:val="0"/>
              <w:autoSpaceDE w:val="0"/>
              <w:spacing w:beforeAutospacing="0" w:afterAutospacing="0" w:line="6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提供</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cs="仿宋_GB2312"/>
              </w:rPr>
              <w:t>本机关不掌握相关政府信息</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15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cs="仿宋_GB2312"/>
              </w:rPr>
              <w:t>没有现成信息需要另行制作</w:t>
            </w:r>
          </w:p>
        </w:tc>
        <w:tc>
          <w:tcPr>
            <w:tcW w:w="574"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cs="仿宋_GB2312"/>
              </w:rPr>
              <w:t>补正后申请内容仍不明确</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restart"/>
            <w:tcBorders>
              <w:top w:val="nil"/>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（五）不予</w:t>
            </w:r>
          </w:p>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处理</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cs="仿宋_GB2312"/>
              </w:rPr>
              <w:t>信访举报投诉类申请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cs="仿宋_GB2312"/>
              </w:rPr>
              <w:t>重复申请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cs="仿宋_GB2312"/>
              </w:rPr>
              <w:t>要求提供公开出版物</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cs="仿宋_GB2312"/>
              </w:rPr>
              <w:t>无正当理由大量反复申请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cs="仿宋_GB2312"/>
              </w:rPr>
              <w:t>要求行政机关确认或重新出具已获取信息</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restart"/>
            <w:tcBorders>
              <w:top w:val="nil"/>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（六）其他</w:t>
            </w:r>
          </w:p>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处理</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rPr>
              <w:t>1.</w:t>
            </w:r>
            <w:r>
              <w:rPr>
                <w:rFonts w:hint="eastAsia" w:ascii="Times New Roman" w:hAnsi="Times New Roman" w:eastAsia="仿宋_GB2312" w:cs="仿宋_GB2312"/>
              </w:rPr>
              <w:t>申请人无正当理由逾期不补正、行政机关不再处理其政府信息公开申请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7"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cs="仿宋_GB2312"/>
              </w:rPr>
            </w:pPr>
            <w:r>
              <w:rPr>
                <w:rFonts w:ascii="Times New Roman" w:hAnsi="Times New Roman" w:eastAsia="仿宋_GB2312"/>
              </w:rPr>
              <w:t>2.</w:t>
            </w:r>
            <w:r>
              <w:rPr>
                <w:rFonts w:hint="eastAsia" w:ascii="Times New Roman" w:hAnsi="Times New Roman" w:eastAsia="仿宋_GB2312" w:cs="仿宋_GB2312"/>
              </w:rPr>
              <w:t>申请人逾期未按收费通知要求缴纳费用、行政机关不再处理其政府信息公开</w:t>
            </w:r>
          </w:p>
          <w:p>
            <w:pPr>
              <w:pStyle w:val="4"/>
              <w:widowControl w:val="0"/>
              <w:autoSpaceDE w:val="0"/>
              <w:spacing w:beforeAutospacing="0" w:afterAutospacing="0"/>
              <w:jc w:val="center"/>
              <w:rPr>
                <w:rFonts w:ascii="Times New Roman" w:hAnsi="Times New Roman" w:eastAsia="仿宋_GB2312"/>
              </w:rPr>
            </w:pPr>
            <w:r>
              <w:rPr>
                <w:rFonts w:hint="eastAsia" w:ascii="Times New Roman" w:hAnsi="Times New Roman" w:eastAsia="仿宋_GB2312" w:cs="仿宋_GB2312"/>
              </w:rPr>
              <w:t>申请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15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cs="仿宋_GB2312"/>
              </w:rPr>
              <w:t>其他</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1153" w:type="dxa"/>
            <w:vMerge w:val="continue"/>
            <w:tcBorders>
              <w:top w:val="nil"/>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3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（七）总计</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hint="eastAsia" w:ascii="Times New Roman" w:hAnsi="Times New Roman" w:eastAsia="仿宋_GB2312" w:cs="仿宋_GB2312"/>
                <w:sz w:val="28"/>
                <w:szCs w:val="28"/>
              </w:rPr>
              <w:t>四、结转下年度继续办理</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widowControl w:val="0"/>
              <w:autoSpaceDE w:val="0"/>
              <w:spacing w:beforeAutospacing="0" w:afterAutospacing="0"/>
              <w:jc w:val="center"/>
              <w:rPr>
                <w:rFonts w:ascii="Times New Roman" w:hAnsi="Times New Roman" w:eastAsia="仿宋_GB2312"/>
                <w:sz w:val="28"/>
                <w:szCs w:val="28"/>
              </w:rPr>
            </w:pPr>
            <w:r>
              <w:rPr>
                <w:rFonts w:ascii="Times New Roman" w:hAnsi="Times New Roman" w:eastAsia="仿宋_GB2312"/>
                <w:sz w:val="28"/>
                <w:szCs w:val="28"/>
              </w:rPr>
              <w:t>0</w:t>
            </w:r>
          </w:p>
        </w:tc>
      </w:tr>
    </w:tbl>
    <w:p>
      <w:pPr>
        <w:spacing w:line="600" w:lineRule="exact"/>
        <w:ind w:firstLine="640" w:firstLineChars="200"/>
        <w:rPr>
          <w:rFonts w:ascii="Times New Roman" w:hAnsi="Times New Roman" w:eastAsia="黑体" w:cs="黑体"/>
          <w:sz w:val="32"/>
        </w:rPr>
      </w:pPr>
      <w:r>
        <w:rPr>
          <w:rFonts w:hint="eastAsia" w:ascii="黑体" w:hAnsi="黑体" w:eastAsia="黑体" w:cs="黑体"/>
          <w:sz w:val="32"/>
        </w:rPr>
        <w:t>四、</w:t>
      </w:r>
      <w:r>
        <w:rPr>
          <w:rFonts w:hint="eastAsia" w:ascii="Times New Roman" w:hAnsi="Times New Roman" w:eastAsia="黑体" w:cs="黑体"/>
          <w:sz w:val="32"/>
        </w:rPr>
        <w:t>政府信息公开行政复议、行政诉讼情况</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588"/>
        <w:gridCol w:w="588"/>
        <w:gridCol w:w="587"/>
        <w:gridCol w:w="588"/>
        <w:gridCol w:w="588"/>
        <w:gridCol w:w="588"/>
        <w:gridCol w:w="588"/>
        <w:gridCol w:w="587"/>
        <w:gridCol w:w="589"/>
        <w:gridCol w:w="588"/>
        <w:gridCol w:w="588"/>
        <w:gridCol w:w="588"/>
        <w:gridCol w:w="589"/>
        <w:gridCol w:w="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2939" w:type="dxa"/>
            <w:gridSpan w:val="5"/>
            <w:tcBorders>
              <w:top w:val="single" w:color="000000" w:sz="4" w:space="0"/>
              <w:left w:val="single" w:color="000000" w:sz="4" w:space="0"/>
              <w:bottom w:val="single" w:color="000000" w:sz="4" w:space="0"/>
              <w:right w:val="single" w:color="000000" w:sz="4" w:space="0"/>
            </w:tcBorders>
            <w:shd w:val="clear" w:color="auto" w:fill="auto"/>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行政复议</w:t>
            </w:r>
          </w:p>
        </w:tc>
        <w:tc>
          <w:tcPr>
            <w:tcW w:w="5881" w:type="dxa"/>
            <w:gridSpan w:val="10"/>
            <w:tcBorders>
              <w:top w:val="single" w:color="000000" w:sz="4" w:space="0"/>
              <w:left w:val="single" w:color="000000" w:sz="4" w:space="0"/>
              <w:bottom w:val="single" w:color="000000" w:sz="4" w:space="0"/>
              <w:right w:val="single" w:color="000000" w:sz="4" w:space="0"/>
            </w:tcBorders>
            <w:shd w:val="clear" w:color="auto" w:fill="auto"/>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588" w:type="dxa"/>
            <w:vMerge w:val="restart"/>
            <w:tcBorders>
              <w:top w:val="nil"/>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结果维持</w:t>
            </w:r>
          </w:p>
        </w:tc>
        <w:tc>
          <w:tcPr>
            <w:tcW w:w="588" w:type="dxa"/>
            <w:vMerge w:val="restart"/>
            <w:tcBorders>
              <w:top w:val="nil"/>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结果纠正</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其他结果</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尚未审结</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总计</w:t>
            </w:r>
          </w:p>
        </w:tc>
        <w:tc>
          <w:tcPr>
            <w:tcW w:w="2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未经复议直接起诉</w:t>
            </w:r>
          </w:p>
        </w:tc>
        <w:tc>
          <w:tcPr>
            <w:tcW w:w="2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1" w:hRule="atLeast"/>
        </w:trPr>
        <w:tc>
          <w:tcPr>
            <w:tcW w:w="58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textAlignment w:val="auto"/>
              <w:rPr>
                <w:rFonts w:ascii="Times New Roman" w:hAnsi="Times New Roman" w:eastAsia="仿宋_GB2312" w:cs="Times New Roman"/>
                <w:sz w:val="28"/>
                <w:szCs w:val="20"/>
              </w:rPr>
            </w:pPr>
          </w:p>
        </w:tc>
        <w:tc>
          <w:tcPr>
            <w:tcW w:w="58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textAlignment w:val="auto"/>
              <w:rPr>
                <w:rFonts w:ascii="Times New Roman" w:hAnsi="Times New Roman" w:eastAsia="仿宋_GB2312" w:cs="Times New Roman"/>
                <w:sz w:val="28"/>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textAlignment w:val="auto"/>
              <w:rPr>
                <w:rFonts w:ascii="Times New Roman" w:hAnsi="Times New Roman" w:eastAsia="仿宋_GB2312" w:cs="Times New Roman"/>
                <w:sz w:val="28"/>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textAlignment w:val="auto"/>
              <w:rPr>
                <w:rFonts w:ascii="Times New Roman" w:hAnsi="Times New Roman" w:eastAsia="仿宋_GB2312" w:cs="Times New Roman"/>
                <w:sz w:val="28"/>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textAlignment w:val="auto"/>
              <w:rPr>
                <w:rFonts w:ascii="Times New Roman" w:hAnsi="Times New Roman" w:eastAsia="仿宋_GB2312" w:cs="Times New Roman"/>
                <w:sz w:val="28"/>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结果维持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结果纠正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其他结果</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尚未审结</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总计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结果维持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结果纠正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其他结果</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尚未审结</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hint="eastAsia" w:ascii="Times New Roman" w:hAnsi="Times New Roman" w:eastAsia="仿宋_GB2312" w:cs="仿宋_GB2312"/>
                <w:sz w:val="28"/>
                <w:szCs w:val="28"/>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bidi w:val="0"/>
              <w:adjustRightInd/>
              <w:snapToGrid/>
              <w:spacing w:beforeAutospacing="0" w:afterAutospacing="0" w:line="240" w:lineRule="auto"/>
              <w:jc w:val="center"/>
              <w:textAlignment w:val="auto"/>
              <w:rPr>
                <w:rFonts w:ascii="Times New Roman" w:hAnsi="Times New Roman" w:eastAsia="仿宋_GB2312"/>
                <w:sz w:val="28"/>
                <w:szCs w:val="28"/>
              </w:rPr>
            </w:pPr>
            <w:r>
              <w:rPr>
                <w:rFonts w:ascii="Times New Roman" w:hAnsi="Times New Roman" w:eastAsia="仿宋_GB2312"/>
                <w:sz w:val="28"/>
                <w:szCs w:val="28"/>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rPr>
      </w:pPr>
      <w:r>
        <w:rPr>
          <w:rFonts w:hint="eastAsia" w:ascii="黑体" w:hAnsi="黑体" w:eastAsia="黑体" w:cs="黑体"/>
          <w:sz w:val="32"/>
        </w:rPr>
        <w:t>五、</w:t>
      </w:r>
      <w:r>
        <w:rPr>
          <w:rFonts w:hint="eastAsia" w:ascii="Times New Roman" w:hAnsi="Times New Roman" w:eastAsia="黑体" w:cs="黑体"/>
          <w:sz w:val="32"/>
        </w:rPr>
        <w:t>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（一）存在的问题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一是政府信息公开工作力度不足，在公开数量、公开形式等方面有待进一步提高；二是信息公开不及时，存在时效性不强，精细度不够，公开的内容还需进一步细化。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今后</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lang w:val="en-US" w:eastAsia="zh-CN"/>
        </w:rPr>
        <w:t>我局</w:t>
      </w:r>
      <w:r>
        <w:rPr>
          <w:rFonts w:hint="eastAsia" w:ascii="Times New Roman" w:hAnsi="Times New Roman" w:eastAsia="仿宋_GB2312" w:cs="仿宋_GB2312"/>
          <w:sz w:val="32"/>
        </w:rPr>
        <w:t>将严格按照信息公开相关要求，持续深入推进政府信息公开工作</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一是严格公开程序，提高公开信息质量，拓展政府信息公开内容，全面提升民政局政府信息公开工作。二是加强对相关工作人员的培训</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提高政府信息公开工作水平，加强信息内容的提炼和升华，使政府信息公开内容在精度、广度方面进一步提高。三是完善信息公开制度，加强信息公开审核和监督，推进政府信息公开工作制度化、规范化。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rPr>
      </w:pPr>
      <w:r>
        <w:rPr>
          <w:rFonts w:hint="eastAsia" w:ascii="黑体" w:hAnsi="黑体" w:eastAsia="黑体" w:cs="黑体"/>
          <w:sz w:val="32"/>
        </w:rPr>
        <w:t>六、</w:t>
      </w:r>
      <w:r>
        <w:rPr>
          <w:rFonts w:hint="eastAsia" w:ascii="Times New Roman" w:hAnsi="Times New Roman" w:eastAsia="黑体" w:cs="黑体"/>
          <w:sz w:val="32"/>
        </w:rPr>
        <w:t>其他需要报告的事项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rPr>
      </w:pPr>
      <w:r>
        <w:rPr>
          <w:rFonts w:hint="eastAsia" w:ascii="Times New Roman" w:hAnsi="Times New Roman" w:eastAsia="仿宋_GB2312" w:cs="仿宋_GB2312"/>
          <w:sz w:val="32"/>
        </w:rPr>
        <w:t>我局本年度未存在收取信息处理费情况。</w:t>
      </w:r>
    </w:p>
    <w:p>
      <w:pPr>
        <w:spacing w:line="600" w:lineRule="exact"/>
        <w:rPr>
          <w:rFonts w:ascii="Times New Roman" w:hAnsi="Times New Roman" w:eastAsia="仿宋_GB2312" w:cs="仿宋_GB2312"/>
          <w:color w:val="0000FF"/>
          <w:sz w:val="32"/>
        </w:rPr>
      </w:pPr>
    </w:p>
    <w:p>
      <w:pPr>
        <w:spacing w:line="600" w:lineRule="exact"/>
        <w:rPr>
          <w:rFonts w:ascii="Times New Roman" w:hAnsi="Times New Roman" w:eastAsia="仿宋_GB2312" w:cs="仿宋_GB2312"/>
          <w:color w:val="0000FF"/>
          <w:sz w:val="32"/>
        </w:rPr>
      </w:pPr>
    </w:p>
    <w:p>
      <w:pPr>
        <w:spacing w:line="600" w:lineRule="exact"/>
        <w:rPr>
          <w:rFonts w:ascii="Times New Roman" w:hAnsi="Times New Roman" w:eastAsia="仿宋_GB2312" w:cs="仿宋_GB2312"/>
          <w:color w:val="0000FF"/>
          <w:sz w:val="32"/>
        </w:rPr>
      </w:pPr>
    </w:p>
    <w:p>
      <w:pPr>
        <w:wordWrap w:val="0"/>
        <w:spacing w:line="600" w:lineRule="exact"/>
        <w:ind w:firstLine="640" w:firstLineChars="200"/>
        <w:jc w:val="right"/>
        <w:rPr>
          <w:rFonts w:ascii="Times New Roman" w:hAnsi="Times New Roman" w:eastAsia="仿宋_GB2312" w:cs="仿宋_GB2312"/>
          <w:sz w:val="32"/>
        </w:rPr>
      </w:pPr>
      <w:r>
        <w:rPr>
          <w:rFonts w:hint="eastAsia" w:ascii="Times New Roman" w:hAnsi="Times New Roman" w:eastAsia="仿宋_GB2312" w:cs="仿宋_GB2312"/>
          <w:sz w:val="32"/>
        </w:rPr>
        <w:t xml:space="preserve">德化县民政局      </w:t>
      </w:r>
    </w:p>
    <w:p>
      <w:pPr>
        <w:wordWrap w:val="0"/>
        <w:spacing w:line="600" w:lineRule="exact"/>
        <w:ind w:firstLine="640" w:firstLineChars="200"/>
        <w:jc w:val="right"/>
        <w:rPr>
          <w:rFonts w:ascii="Times New Roman" w:hAnsi="Times New Roman" w:eastAsia="仿宋_GB2312" w:cs="仿宋_GB2312"/>
          <w:sz w:val="32"/>
        </w:rPr>
      </w:pPr>
      <w:r>
        <w:rPr>
          <w:rFonts w:hint="eastAsia" w:ascii="Times New Roman" w:hAnsi="Times New Roman" w:eastAsia="仿宋_GB2312" w:cs="仿宋_GB2312"/>
          <w:sz w:val="32"/>
        </w:rPr>
        <w:t>202</w:t>
      </w:r>
      <w:r>
        <w:rPr>
          <w:rFonts w:hint="eastAsia" w:ascii="Times New Roman" w:hAnsi="Times New Roman" w:eastAsia="仿宋_GB2312" w:cs="仿宋_GB2312"/>
          <w:sz w:val="32"/>
          <w:lang w:val="en-US" w:eastAsia="zh-CN"/>
        </w:rPr>
        <w:t>5</w:t>
      </w:r>
      <w:r>
        <w:rPr>
          <w:rFonts w:hint="eastAsia" w:ascii="Times New Roman" w:hAnsi="Times New Roman" w:eastAsia="仿宋_GB2312" w:cs="仿宋_GB2312"/>
          <w:sz w:val="32"/>
        </w:rPr>
        <w:t>年1月</w:t>
      </w:r>
      <w:r>
        <w:rPr>
          <w:rFonts w:hint="eastAsia" w:ascii="Times New Roman" w:hAnsi="Times New Roman" w:eastAsia="仿宋_GB2312" w:cs="仿宋_GB2312"/>
          <w:sz w:val="32"/>
          <w:lang w:val="en-US" w:eastAsia="zh-CN"/>
        </w:rPr>
        <w:t>14</w:t>
      </w:r>
      <w:r>
        <w:rPr>
          <w:rFonts w:hint="eastAsia" w:ascii="Times New Roman" w:hAnsi="Times New Roman" w:eastAsia="仿宋_GB2312" w:cs="仿宋_GB2312"/>
          <w:sz w:val="32"/>
        </w:rPr>
        <w:t xml:space="preserve">日    </w:t>
      </w: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sectPr>
          <w:pgSz w:w="11906" w:h="16838"/>
          <w:pgMar w:top="1417" w:right="1587" w:bottom="1417" w:left="1587" w:header="851" w:footer="992" w:gutter="0"/>
          <w:pgNumType w:fmt="numberInDash"/>
          <w:cols w:space="0" w:num="1"/>
          <w:docGrid w:type="lines" w:linePitch="312" w:charSpace="0"/>
        </w:sect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hint="eastAsia"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spacing w:line="560" w:lineRule="exact"/>
        <w:rPr>
          <w:rFonts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仿宋_GB2312"/>
          <w:sz w:val="32"/>
        </w:rPr>
      </w:pPr>
    </w:p>
    <w:p>
      <w:pPr>
        <w:pBdr>
          <w:top w:val="single" w:color="auto" w:sz="4" w:space="0"/>
          <w:bottom w:val="single" w:color="auto" w:sz="4" w:space="0"/>
        </w:pBdr>
        <w:adjustRightInd w:val="0"/>
        <w:snapToGrid w:val="0"/>
        <w:spacing w:line="560" w:lineRule="exact"/>
        <w:ind w:firstLine="280" w:firstLineChars="100"/>
        <w:jc w:val="left"/>
        <w:rPr>
          <w:rFonts w:ascii="Times New Roman" w:hAnsi="Times New Roman" w:eastAsia="黑体" w:cs="黑体"/>
          <w:sz w:val="32"/>
        </w:rPr>
      </w:pPr>
      <w:r>
        <w:rPr>
          <w:rFonts w:hint="eastAsia" w:ascii="Times New Roman" w:hAnsi="Times New Roman" w:eastAsia="仿宋_GB2312" w:cs="仿宋_GB2312"/>
          <w:kern w:val="21"/>
          <w:sz w:val="28"/>
          <w:szCs w:val="28"/>
        </w:rPr>
        <w:t>德化县民政局办公室</w:t>
      </w:r>
      <w:r>
        <w:rPr>
          <w:rFonts w:ascii="Times New Roman" w:hAnsi="Times New Roman" w:eastAsia="仿宋_GB2312" w:cs="Times New Roman"/>
          <w:kern w:val="21"/>
          <w:sz w:val="28"/>
          <w:szCs w:val="28"/>
        </w:rPr>
        <w:t xml:space="preserve"> </w:t>
      </w:r>
      <w:r>
        <w:rPr>
          <w:rFonts w:hint="eastAsia" w:ascii="Times New Roman" w:hAnsi="Times New Roman" w:eastAsia="仿宋_GB2312" w:cs="Times New Roman"/>
          <w:kern w:val="21"/>
          <w:sz w:val="28"/>
          <w:szCs w:val="28"/>
          <w:lang w:val="en-US" w:eastAsia="zh-CN"/>
        </w:rPr>
        <w:t xml:space="preserve">                  </w:t>
      </w:r>
      <w:r>
        <w:rPr>
          <w:rFonts w:ascii="Times New Roman" w:hAnsi="Times New Roman" w:eastAsia="仿宋_GB2312" w:cs="Times New Roman"/>
          <w:kern w:val="21"/>
          <w:sz w:val="28"/>
          <w:szCs w:val="28"/>
        </w:rPr>
        <w:t xml:space="preserve">   202</w:t>
      </w:r>
      <w:r>
        <w:rPr>
          <w:rFonts w:hint="eastAsia" w:ascii="Times New Roman" w:hAnsi="Times New Roman" w:eastAsia="仿宋_GB2312" w:cs="Times New Roman"/>
          <w:kern w:val="21"/>
          <w:sz w:val="28"/>
          <w:szCs w:val="28"/>
          <w:lang w:val="en-US" w:eastAsia="zh-CN"/>
        </w:rPr>
        <w:t>5</w:t>
      </w:r>
      <w:r>
        <w:rPr>
          <w:rFonts w:hint="eastAsia" w:ascii="Times New Roman" w:hAnsi="Times New Roman" w:eastAsia="仿宋_GB2312" w:cs="仿宋_GB2312"/>
          <w:kern w:val="21"/>
          <w:sz w:val="28"/>
          <w:szCs w:val="28"/>
        </w:rPr>
        <w:t>年</w:t>
      </w:r>
      <w:r>
        <w:rPr>
          <w:rFonts w:ascii="Times New Roman" w:hAnsi="Times New Roman" w:eastAsia="仿宋_GB2312" w:cs="Times New Roman"/>
          <w:kern w:val="21"/>
          <w:sz w:val="28"/>
          <w:szCs w:val="28"/>
        </w:rPr>
        <w:t>1</w:t>
      </w:r>
      <w:r>
        <w:rPr>
          <w:rFonts w:hint="eastAsia" w:ascii="Times New Roman" w:hAnsi="Times New Roman" w:eastAsia="仿宋_GB2312" w:cs="仿宋_GB2312"/>
          <w:kern w:val="21"/>
          <w:sz w:val="28"/>
          <w:szCs w:val="28"/>
        </w:rPr>
        <w:t>月</w:t>
      </w:r>
      <w:r>
        <w:rPr>
          <w:rFonts w:hint="eastAsia" w:ascii="Times New Roman" w:hAnsi="Times New Roman" w:eastAsia="仿宋_GB2312" w:cs="仿宋_GB2312"/>
          <w:kern w:val="21"/>
          <w:sz w:val="28"/>
          <w:szCs w:val="28"/>
          <w:lang w:val="en-US" w:eastAsia="zh-CN"/>
        </w:rPr>
        <w:t>14</w:t>
      </w:r>
      <w:r>
        <w:rPr>
          <w:rFonts w:hint="eastAsia" w:ascii="Times New Roman" w:hAnsi="Times New Roman" w:eastAsia="仿宋_GB2312" w:cs="仿宋_GB2312"/>
          <w:kern w:val="21"/>
          <w:sz w:val="28"/>
          <w:szCs w:val="28"/>
        </w:rPr>
        <w:t>日印发</w:t>
      </w:r>
    </w:p>
    <w:sectPr>
      <w:footerReference r:id="rId4" w:type="default"/>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D28F8"/>
    <w:multiLevelType w:val="singleLevel"/>
    <w:tmpl w:val="5F5D28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TcyOTJiYzYwNDZhZDlhMzNmODUyYWY5YmQ4YWEifQ=="/>
  </w:docVars>
  <w:rsids>
    <w:rsidRoot w:val="00087268"/>
    <w:rsid w:val="00087268"/>
    <w:rsid w:val="0024544F"/>
    <w:rsid w:val="00281592"/>
    <w:rsid w:val="0038570F"/>
    <w:rsid w:val="003B6506"/>
    <w:rsid w:val="003D4877"/>
    <w:rsid w:val="00A32F6B"/>
    <w:rsid w:val="00CD671C"/>
    <w:rsid w:val="00E60EE0"/>
    <w:rsid w:val="025C1016"/>
    <w:rsid w:val="02A67448"/>
    <w:rsid w:val="02A73E27"/>
    <w:rsid w:val="041B155F"/>
    <w:rsid w:val="045F5AFA"/>
    <w:rsid w:val="04ED5C61"/>
    <w:rsid w:val="05D834B2"/>
    <w:rsid w:val="07A2254C"/>
    <w:rsid w:val="09381EDF"/>
    <w:rsid w:val="09A83699"/>
    <w:rsid w:val="0C06462F"/>
    <w:rsid w:val="0DA440A3"/>
    <w:rsid w:val="0DB42D0D"/>
    <w:rsid w:val="0E1845D1"/>
    <w:rsid w:val="0E376D54"/>
    <w:rsid w:val="0F2509E1"/>
    <w:rsid w:val="0F9C4F4B"/>
    <w:rsid w:val="10D606A6"/>
    <w:rsid w:val="12AE2FA8"/>
    <w:rsid w:val="15B41FA8"/>
    <w:rsid w:val="15CD7C90"/>
    <w:rsid w:val="172D2440"/>
    <w:rsid w:val="177C760C"/>
    <w:rsid w:val="17C65910"/>
    <w:rsid w:val="1AB824D5"/>
    <w:rsid w:val="1CA2336E"/>
    <w:rsid w:val="1CBD3E12"/>
    <w:rsid w:val="215E5777"/>
    <w:rsid w:val="215E5C93"/>
    <w:rsid w:val="24C64DCF"/>
    <w:rsid w:val="279A0CC1"/>
    <w:rsid w:val="282F71E5"/>
    <w:rsid w:val="2B4E2D46"/>
    <w:rsid w:val="2BD24A97"/>
    <w:rsid w:val="2DAD7C94"/>
    <w:rsid w:val="2DFF0D43"/>
    <w:rsid w:val="2E5747DF"/>
    <w:rsid w:val="2FF61C1E"/>
    <w:rsid w:val="3099481D"/>
    <w:rsid w:val="30C55130"/>
    <w:rsid w:val="30D300DE"/>
    <w:rsid w:val="310F6C24"/>
    <w:rsid w:val="313F4728"/>
    <w:rsid w:val="32741B8D"/>
    <w:rsid w:val="33157651"/>
    <w:rsid w:val="35FF1E0B"/>
    <w:rsid w:val="386C0639"/>
    <w:rsid w:val="3A671CFE"/>
    <w:rsid w:val="3B944D06"/>
    <w:rsid w:val="3BFD221A"/>
    <w:rsid w:val="3D876757"/>
    <w:rsid w:val="3DD271BB"/>
    <w:rsid w:val="3F0A63AD"/>
    <w:rsid w:val="3F327891"/>
    <w:rsid w:val="3F5A555B"/>
    <w:rsid w:val="3FDF6A5C"/>
    <w:rsid w:val="417E5BAB"/>
    <w:rsid w:val="42724A79"/>
    <w:rsid w:val="42730543"/>
    <w:rsid w:val="44AE033C"/>
    <w:rsid w:val="46BB09F6"/>
    <w:rsid w:val="480E7401"/>
    <w:rsid w:val="49115557"/>
    <w:rsid w:val="4AA70D37"/>
    <w:rsid w:val="4BE04BDD"/>
    <w:rsid w:val="4E4F3EC7"/>
    <w:rsid w:val="4E5E4B9D"/>
    <w:rsid w:val="4E8005CA"/>
    <w:rsid w:val="4F9677E8"/>
    <w:rsid w:val="4FF836A0"/>
    <w:rsid w:val="517D7C2E"/>
    <w:rsid w:val="532E46E6"/>
    <w:rsid w:val="5397748C"/>
    <w:rsid w:val="53D772DA"/>
    <w:rsid w:val="54876977"/>
    <w:rsid w:val="551D791F"/>
    <w:rsid w:val="56AB5BA7"/>
    <w:rsid w:val="56CE7E76"/>
    <w:rsid w:val="578F52C5"/>
    <w:rsid w:val="58ED7447"/>
    <w:rsid w:val="59286937"/>
    <w:rsid w:val="5B3F56E9"/>
    <w:rsid w:val="5B7D3AD4"/>
    <w:rsid w:val="5C4B504B"/>
    <w:rsid w:val="5DF226FC"/>
    <w:rsid w:val="5F0B6057"/>
    <w:rsid w:val="63ED543D"/>
    <w:rsid w:val="66486604"/>
    <w:rsid w:val="66AC799D"/>
    <w:rsid w:val="69731BEA"/>
    <w:rsid w:val="6BE64FCC"/>
    <w:rsid w:val="6C003D4A"/>
    <w:rsid w:val="6D110577"/>
    <w:rsid w:val="704E0CBB"/>
    <w:rsid w:val="70651B61"/>
    <w:rsid w:val="70757FF6"/>
    <w:rsid w:val="715831DB"/>
    <w:rsid w:val="730E0BA9"/>
    <w:rsid w:val="73571C35"/>
    <w:rsid w:val="74583EB6"/>
    <w:rsid w:val="74911176"/>
    <w:rsid w:val="765E32DA"/>
    <w:rsid w:val="77F03269"/>
    <w:rsid w:val="78680440"/>
    <w:rsid w:val="78ED00D3"/>
    <w:rsid w:val="790A599B"/>
    <w:rsid w:val="7A7F0907"/>
    <w:rsid w:val="7ABF3FE2"/>
    <w:rsid w:val="7B404DC2"/>
    <w:rsid w:val="7BF1074D"/>
    <w:rsid w:val="7D513857"/>
    <w:rsid w:val="7EEF3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Autospacing="1" w:afterAutospacing="1"/>
      <w:jc w:val="left"/>
    </w:pPr>
    <w:rPr>
      <w:rFonts w:ascii="宋体" w:hAnsi="宋体"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qFormat/>
    <w:uiPriority w:val="0"/>
    <w:rPr>
      <w:color w:val="0000FF"/>
      <w:u w:val="single"/>
    </w:rPr>
  </w:style>
  <w:style w:type="character" w:customStyle="1" w:styleId="9">
    <w:name w:val="10"/>
    <w:basedOn w:val="7"/>
    <w:qFormat/>
    <w:uiPriority w:val="0"/>
    <w:rPr>
      <w:rFonts w:hint="default" w:ascii="Times New Roman" w:hAnsi="Times New Roman" w:cs="Times New Roman"/>
    </w:rPr>
  </w:style>
  <w:style w:type="character" w:customStyle="1" w:styleId="10">
    <w:name w:val="15"/>
    <w:basedOn w:val="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424</Words>
  <Characters>2419</Characters>
  <Lines>20</Lines>
  <Paragraphs>5</Paragraphs>
  <TotalTime>40</TotalTime>
  <ScaleCrop>false</ScaleCrop>
  <LinksUpToDate>false</LinksUpToDate>
  <CharactersWithSpaces>2838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2023-01-05T03:25:00Z</dcterms:created>
  <dc:creator>Administrator</dc:creator>
  <cp:lastModifiedBy>Administrator</cp:lastModifiedBy>
  <cp:lastPrinted>2023-01-18T01:08:00Z</cp:lastPrinted>
  <dcterms:modified xsi:type="dcterms:W3CDTF">2025-01-15T01:15:09Z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D38FBE3EB8FC4A488108D635B5B65A5A</vt:lpwstr>
  </property>
</Properties>
</file>