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Style w:val="9"/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德政民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〔202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德化县民政局关于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实行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经济实用普惠型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骨灰盒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免费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各乡镇人民政府，县直有关单位：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根据《福建省民政厅关于印发2019年改革创新实施方案的通知》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和《泉州市民政局关于实行全市殡葬服务机构骨灰盒销售“零溢价”的通知》（泉民事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11号）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减轻群众办丧负担，更好地提升殡葬服务质量，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经县政府同意，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决定在全县范围内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实行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经济实用普惠型骨灰盒免费政策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。现将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全县殡葬服务机构（德化鹤仙山殡仪服务有限公司）。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户籍居民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死亡后按殡葬法律法规进行火葬，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殡葬服务机构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经济实用普惠型骨灰盒，免费赠送供丧属自由选择。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资金安排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免费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提供的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经济实用普惠型骨灰盒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所需经费列入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民政局年度财政预算。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殡葬服务机构根据实际数量，以实报实销方式结算。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、实施时间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自2024年12月22日起实行。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1.全县殡葬服务机构要以提升服务质量为导向，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依法依规做好服务工作，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结合落实好骨灰盒销售“零溢价”工作要求，为群众提供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经济实用普惠型骨灰盒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供群众自由选择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，更好满足群众殡葬服务需求。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2.民政部门要切实履行行业主管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职责，常态化开展监督检查，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保证殡葬服务质效，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政策顺利实施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德化县民政局</w:t>
      </w:r>
    </w:p>
    <w:tbl>
      <w:tblPr>
        <w:tblStyle w:val="7"/>
        <w:tblpPr w:leftFromText="180" w:rightFromText="180" w:vertAnchor="text" w:horzAnchor="page" w:tblpX="1675" w:tblpY="159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left="1119" w:leftChars="133" w:hanging="840" w:hangingChars="3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县直有关单位：县发改局、公安局、财政局、卫健局、退役军人局，县文旅集团。</w:t>
            </w:r>
            <w:bookmarkStart w:id="0" w:name="_GoBack"/>
            <w:bookmarkEnd w:id="0"/>
          </w:p>
          <w:p>
            <w:pPr>
              <w:spacing w:line="560" w:lineRule="exact"/>
              <w:ind w:firstLine="280" w:firstLineChars="100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抄送：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>泉州市民政局，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德化县人民政府办公室。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eastAsia="zh-CN"/>
              </w:rPr>
              <w:t>德化县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民政局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eastAsia="zh-CN"/>
              </w:rPr>
              <w:t>办公室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 xml:space="preserve"> 202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</w:rPr>
              <w:t>日印发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2024年12月20日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EECAF"/>
    <w:multiLevelType w:val="singleLevel"/>
    <w:tmpl w:val="13DEEC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F35BF"/>
    <w:rsid w:val="039C3694"/>
    <w:rsid w:val="100706CE"/>
    <w:rsid w:val="12461332"/>
    <w:rsid w:val="13AA0CC5"/>
    <w:rsid w:val="18EC5B21"/>
    <w:rsid w:val="1BE676EC"/>
    <w:rsid w:val="23BA5D74"/>
    <w:rsid w:val="23F57BB3"/>
    <w:rsid w:val="241D7D5C"/>
    <w:rsid w:val="2690461E"/>
    <w:rsid w:val="3452392B"/>
    <w:rsid w:val="3CDC529F"/>
    <w:rsid w:val="3E4F35BF"/>
    <w:rsid w:val="433F0066"/>
    <w:rsid w:val="48D602ED"/>
    <w:rsid w:val="58F06F37"/>
    <w:rsid w:val="72D77F9B"/>
    <w:rsid w:val="75874327"/>
    <w:rsid w:val="7D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/>
    </w:pPr>
  </w:style>
  <w:style w:type="character" w:customStyle="1" w:styleId="9">
    <w:name w:val="二级标题 Char"/>
    <w:basedOn w:val="8"/>
    <w:link w:val="10"/>
    <w:qFormat/>
    <w:uiPriority w:val="0"/>
    <w:rPr>
      <w:rFonts w:eastAsia="楷体_GB2312"/>
      <w:b/>
    </w:rPr>
  </w:style>
  <w:style w:type="paragraph" w:customStyle="1" w:styleId="10">
    <w:name w:val="二级标题"/>
    <w:basedOn w:val="1"/>
    <w:next w:val="1"/>
    <w:link w:val="9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577</Characters>
  <Lines>0</Lines>
  <Paragraphs>0</Paragraphs>
  <TotalTime>0</TotalTime>
  <ScaleCrop>false</ScaleCrop>
  <LinksUpToDate>false</LinksUpToDate>
  <CharactersWithSpaces>608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2024-12-20T06:58:00Z</dcterms:created>
  <dc:creator>Administrator</dc:creator>
  <cp:lastModifiedBy>Administrator</cp:lastModifiedBy>
  <cp:lastPrinted>2024-12-20T09:30:02Z</cp:lastPrinted>
  <dcterms:modified xsi:type="dcterms:W3CDTF">2024-12-20T09:31:46Z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F2C295D2AB6941898F91BC38373EC3FA_11</vt:lpwstr>
  </property>
</Properties>
</file>