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570"/>
        </w:tabs>
        <w:kinsoku/>
        <w:wordWrap/>
        <w:overflowPunct/>
        <w:topLinePunct w:val="0"/>
        <w:autoSpaceDE/>
        <w:autoSpaceDN/>
        <w:bidi w:val="0"/>
        <w:spacing w:line="550" w:lineRule="exact"/>
        <w:ind w:left="0" w:leftChars="0"/>
        <w:jc w:val="center"/>
        <w:textAlignment w:val="auto"/>
        <w:rPr>
          <w:rFonts w:ascii="Times New Roman" w:hAnsi="Times New Roman"/>
          <w:b/>
          <w:sz w:val="32"/>
          <w:szCs w:val="32"/>
        </w:rPr>
      </w:pPr>
    </w:p>
    <w:p>
      <w:pPr>
        <w:keepNext w:val="0"/>
        <w:keepLines w:val="0"/>
        <w:pageBreakBefore w:val="0"/>
        <w:widowControl w:val="0"/>
        <w:kinsoku/>
        <w:wordWrap/>
        <w:overflowPunct/>
        <w:topLinePunct w:val="0"/>
        <w:autoSpaceDE/>
        <w:autoSpaceDN/>
        <w:bidi w:val="0"/>
        <w:spacing w:line="550" w:lineRule="exact"/>
        <w:ind w:left="0" w:leftChars="0"/>
        <w:jc w:val="center"/>
        <w:textAlignment w:val="auto"/>
        <w:rPr>
          <w:rFonts w:ascii="Times New Roman" w:hAnsi="Times New Roman"/>
          <w:b/>
          <w:sz w:val="32"/>
          <w:szCs w:val="32"/>
        </w:rPr>
      </w:pPr>
    </w:p>
    <w:p>
      <w:pPr>
        <w:keepNext w:val="0"/>
        <w:keepLines w:val="0"/>
        <w:pageBreakBefore w:val="0"/>
        <w:widowControl w:val="0"/>
        <w:kinsoku/>
        <w:wordWrap/>
        <w:overflowPunct/>
        <w:topLinePunct w:val="0"/>
        <w:autoSpaceDE/>
        <w:autoSpaceDN/>
        <w:bidi w:val="0"/>
        <w:spacing w:line="550" w:lineRule="exact"/>
        <w:ind w:left="0" w:leftChars="0"/>
        <w:jc w:val="center"/>
        <w:textAlignment w:val="auto"/>
        <w:rPr>
          <w:rFonts w:ascii="Times New Roman" w:hAnsi="Times New Roman"/>
          <w:b/>
          <w:sz w:val="32"/>
          <w:szCs w:val="32"/>
        </w:rPr>
      </w:pPr>
    </w:p>
    <w:p>
      <w:pPr>
        <w:keepNext w:val="0"/>
        <w:keepLines w:val="0"/>
        <w:pageBreakBefore w:val="0"/>
        <w:widowControl w:val="0"/>
        <w:kinsoku/>
        <w:wordWrap/>
        <w:overflowPunct/>
        <w:topLinePunct w:val="0"/>
        <w:autoSpaceDE/>
        <w:autoSpaceDN/>
        <w:bidi w:val="0"/>
        <w:adjustRightInd w:val="0"/>
        <w:snapToGrid/>
        <w:spacing w:line="550" w:lineRule="exact"/>
        <w:ind w:left="0" w:leftChars="0"/>
        <w:jc w:val="center"/>
        <w:textAlignment w:val="auto"/>
        <w:rPr>
          <w:rFonts w:ascii="Times New Roman" w:hAnsi="Times New Roman"/>
          <w:b/>
          <w:sz w:val="32"/>
          <w:szCs w:val="32"/>
        </w:rPr>
      </w:pPr>
    </w:p>
    <w:p>
      <w:pPr>
        <w:pStyle w:val="2"/>
        <w:keepNext w:val="0"/>
        <w:keepLines w:val="0"/>
        <w:pageBreakBefore w:val="0"/>
        <w:widowControl w:val="0"/>
        <w:kinsoku/>
        <w:wordWrap/>
        <w:overflowPunct/>
        <w:topLinePunct w:val="0"/>
        <w:autoSpaceDE/>
        <w:autoSpaceDN/>
        <w:bidi w:val="0"/>
        <w:spacing w:line="550" w:lineRule="exact"/>
        <w:ind w:left="0" w:leftChars="0" w:firstLine="0" w:firstLineChars="0"/>
        <w:jc w:val="center"/>
        <w:textAlignment w:val="auto"/>
        <w:rPr>
          <w:sz w:val="32"/>
          <w:szCs w:val="32"/>
        </w:rPr>
      </w:pPr>
    </w:p>
    <w:p>
      <w:pPr>
        <w:keepNext w:val="0"/>
        <w:keepLines w:val="0"/>
        <w:pageBreakBefore w:val="0"/>
        <w:widowControl w:val="0"/>
        <w:kinsoku/>
        <w:wordWrap/>
        <w:overflowPunct/>
        <w:topLinePunct w:val="0"/>
        <w:autoSpaceDE/>
        <w:autoSpaceDN/>
        <w:bidi w:val="0"/>
        <w:spacing w:line="550" w:lineRule="exact"/>
        <w:ind w:left="0" w:leftChars="0"/>
        <w:jc w:val="center"/>
        <w:textAlignment w:val="auto"/>
        <w:rPr>
          <w:rFonts w:ascii="Times New Roman" w:hAnsi="Times New Roman"/>
          <w:b/>
          <w:sz w:val="32"/>
          <w:szCs w:val="32"/>
        </w:rPr>
      </w:pPr>
    </w:p>
    <w:p>
      <w:pPr>
        <w:keepNext w:val="0"/>
        <w:keepLines w:val="0"/>
        <w:pageBreakBefore w:val="0"/>
        <w:widowControl w:val="0"/>
        <w:kinsoku/>
        <w:wordWrap/>
        <w:overflowPunct/>
        <w:topLinePunct w:val="0"/>
        <w:autoSpaceDE/>
        <w:autoSpaceDN/>
        <w:bidi w:val="0"/>
        <w:adjustRightInd w:val="0"/>
        <w:snapToGrid w:val="0"/>
        <w:spacing w:line="550" w:lineRule="exact"/>
        <w:ind w:left="0" w:leftChars="0"/>
        <w:jc w:val="center"/>
        <w:textAlignment w:val="auto"/>
        <w:rPr>
          <w:rFonts w:ascii="Times New Roman" w:hAnsi="Times New Roman"/>
          <w:b/>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德政民</w:t>
      </w: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43</w:t>
      </w:r>
      <w:r>
        <w:rPr>
          <w:rFonts w:hint="eastAsia" w:ascii="Times New Roman" w:hAnsi="Times New Roman" w:eastAsia="仿宋_GB2312" w:cs="仿宋_GB2312"/>
          <w:sz w:val="32"/>
          <w:szCs w:val="32"/>
        </w:rPr>
        <w:t>号</w:t>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Times New Roman" w:hAnsi="Times New Roman"/>
        </w:rPr>
      </w:pP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Times New Roman" w:hAnsi="Times New Roman"/>
        </w:rPr>
      </w:pP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57"/>
        <w:jc w:val="center"/>
        <w:textAlignment w:val="auto"/>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德化县民政局关于开展2024年全县</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57"/>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lang w:eastAsia="zh-CN"/>
        </w:rPr>
        <w:t>民政服务机构“安全生产月”活动的通知</w:t>
      </w:r>
    </w:p>
    <w:p>
      <w:pPr>
        <w:pStyle w:val="4"/>
        <w:keepNext w:val="0"/>
        <w:keepLines w:val="0"/>
        <w:pageBreakBefore w:val="0"/>
        <w:widowControl w:val="0"/>
        <w:tabs>
          <w:tab w:val="left" w:pos="425"/>
        </w:tabs>
        <w:kinsoku/>
        <w:wordWrap/>
        <w:overflowPunct/>
        <w:topLinePunct w:val="0"/>
        <w:autoSpaceDE/>
        <w:autoSpaceDN/>
        <w:bidi w:val="0"/>
        <w:adjustRightInd w:val="0"/>
        <w:snapToGrid w:val="0"/>
        <w:spacing w:line="560" w:lineRule="exact"/>
        <w:textAlignment w:val="auto"/>
        <w:rPr>
          <w:rFonts w:hint="eastAsia" w:ascii="Times New Roman" w:hAnsi="Times New Roman"/>
        </w:rPr>
      </w:pPr>
    </w:p>
    <w:p>
      <w:pPr>
        <w:pStyle w:val="4"/>
        <w:keepNext w:val="0"/>
        <w:keepLines w:val="0"/>
        <w:pageBreakBefore w:val="0"/>
        <w:widowControl w:val="0"/>
        <w:tabs>
          <w:tab w:val="left" w:pos="425"/>
        </w:tabs>
        <w:kinsoku/>
        <w:wordWrap/>
        <w:overflowPunct/>
        <w:topLinePunct w:val="0"/>
        <w:autoSpaceDE/>
        <w:autoSpaceDN/>
        <w:bidi w:val="0"/>
        <w:adjustRightInd w:val="0"/>
        <w:snapToGrid w:val="0"/>
        <w:spacing w:line="560" w:lineRule="exact"/>
        <w:ind w:firstLine="0" w:firstLineChars="0"/>
        <w:jc w:val="left"/>
        <w:textAlignment w:val="auto"/>
        <w:rPr>
          <w:rFonts w:hint="eastAsia" w:ascii="Times New Roman" w:hAnsi="Times New Roman" w:eastAsia="仿宋"/>
          <w:szCs w:val="32"/>
        </w:rPr>
      </w:pPr>
      <w:r>
        <w:rPr>
          <w:rFonts w:hint="eastAsia" w:ascii="Times New Roman" w:hAnsi="Times New Roman" w:eastAsia="仿宋"/>
          <w:szCs w:val="32"/>
          <w:lang w:eastAsia="zh-CN"/>
        </w:rPr>
        <w:t>各乡镇民政办，局机关各股室、各服务机构</w:t>
      </w:r>
      <w:r>
        <w:rPr>
          <w:rFonts w:hint="eastAsia" w:ascii="Times New Roman" w:hAnsi="Times New Roman" w:eastAsia="仿宋"/>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今年6月是第23个全国“安全生产月”，6月16日为全国“安全宣传咨询日”。为深入宣传贯彻习近平总书记关于安全生产重要指示精神，推动全县民政系统安全管理责任落实，按照市民政局和县安办有关活动部署，决定于6月组织开展2024年全县民政服务机构“安全生产月”活动，主题是“人人讲安全、个个会应急</w:t>
      </w:r>
      <w:r>
        <w:rPr>
          <w:rFonts w:hint="eastAsia" w:ascii="Times New Roman" w:hAnsi="Times New Roman" w:eastAsia="宋体" w:cs="宋体"/>
          <w:sz w:val="32"/>
          <w:szCs w:val="32"/>
          <w:lang w:val="en-US" w:eastAsia="zh-CN"/>
        </w:rPr>
        <w:t>——</w:t>
      </w:r>
      <w:r>
        <w:rPr>
          <w:rFonts w:hint="eastAsia" w:ascii="Times New Roman" w:hAnsi="Times New Roman" w:eastAsia="仿宋_GB2312" w:cs="仿宋_GB2312"/>
          <w:sz w:val="32"/>
          <w:szCs w:val="32"/>
          <w:lang w:val="en-US" w:eastAsia="zh-CN"/>
        </w:rPr>
        <w:t>畅通生命通道”。现就有关事项通知如下：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一、深入宣传贯彻习近平总书记关于安全生产重要指示精神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仿宋_GB2312"/>
          <w:color w:val="FF0000"/>
          <w:sz w:val="32"/>
          <w:szCs w:val="32"/>
          <w:lang w:val="en-US" w:eastAsia="zh-CN"/>
        </w:rPr>
      </w:pPr>
      <w:r>
        <w:rPr>
          <w:rFonts w:hint="eastAsia" w:ascii="Times New Roman" w:hAnsi="Times New Roman" w:eastAsia="仿宋_GB2312" w:cs="仿宋_GB2312"/>
          <w:sz w:val="32"/>
          <w:szCs w:val="32"/>
          <w:lang w:val="en-US" w:eastAsia="zh-CN"/>
        </w:rPr>
        <w:t>要持续深入学习宣传贯彻习近平总书记关于安全生产重要指示精神，积极参加本级安委会组织开展的专题研讨、集中宣讲、辅导报告等活动，不断深化思想认识，真正把理论学习成果转化为谋划推动工作的创新思路、务实举措、有效办法。要督促民政服务机构主要负责人认真开展“安全生产大家谈”“班前会”“以案普法”等活动，组织观看“安全生产月”主题宣传片、《安全生产责任在肩》警示教育片、</w:t>
      </w:r>
      <w:r>
        <w:rPr>
          <w:rFonts w:hint="eastAsia" w:ascii="Times New Roman" w:hAnsi="Times New Roman" w:eastAsia="仿宋_GB2312" w:cs="仿宋_GB2312"/>
          <w:color w:val="auto"/>
          <w:sz w:val="32"/>
          <w:szCs w:val="32"/>
          <w:lang w:val="en-US" w:eastAsia="zh-CN"/>
        </w:rPr>
        <w:t>事故警示教育片、</w:t>
      </w:r>
      <w:r>
        <w:rPr>
          <w:rFonts w:hint="eastAsia" w:ascii="Times New Roman" w:hAnsi="Times New Roman" w:eastAsia="仿宋_GB2312" w:cs="仿宋_GB2312"/>
          <w:sz w:val="32"/>
          <w:szCs w:val="32"/>
          <w:lang w:val="en-US" w:eastAsia="zh-CN"/>
        </w:rPr>
        <w:t>典型安全解析片和“全民安全公开课”等，推动树牢安全发展理念，营造全县民政系统学安全、保安全、促安全的浓厚氛围。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二、深入开展畅通生命通道宣传和演练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kern w:val="0"/>
          <w:sz w:val="32"/>
          <w:szCs w:val="20"/>
        </w:rPr>
        <w:t>聚焦“畅通生命通道”这一主要内容，组织开展宣传</w:t>
      </w:r>
      <w:r>
        <w:rPr>
          <w:rFonts w:hint="eastAsia" w:ascii="Times New Roman" w:hAnsi="Times New Roman" w:eastAsia="仿宋_GB2312" w:cs="仿宋_GB2312"/>
          <w:kern w:val="0"/>
          <w:sz w:val="32"/>
          <w:szCs w:val="20"/>
          <w:lang w:eastAsia="zh-CN"/>
        </w:rPr>
        <w:t>、</w:t>
      </w:r>
      <w:r>
        <w:rPr>
          <w:rFonts w:hint="eastAsia" w:ascii="Times New Roman" w:hAnsi="Times New Roman" w:eastAsia="仿宋_GB2312" w:cs="仿宋_GB2312"/>
          <w:kern w:val="0"/>
          <w:sz w:val="32"/>
          <w:szCs w:val="20"/>
        </w:rPr>
        <w:t>演练和</w:t>
      </w:r>
      <w:r>
        <w:rPr>
          <w:rFonts w:hint="eastAsia" w:ascii="Times New Roman" w:hAnsi="Times New Roman" w:eastAsia="仿宋_GB2312" w:cs="仿宋_GB2312"/>
          <w:kern w:val="0"/>
          <w:sz w:val="32"/>
          <w:szCs w:val="20"/>
          <w:lang w:eastAsia="zh-CN"/>
        </w:rPr>
        <w:t>整治行动。</w:t>
      </w:r>
      <w:r>
        <w:rPr>
          <w:rFonts w:hint="eastAsia" w:ascii="Times New Roman" w:hAnsi="Times New Roman" w:eastAsia="仿宋_GB2312" w:cs="仿宋_GB2312"/>
          <w:sz w:val="32"/>
          <w:szCs w:val="32"/>
          <w:lang w:val="en-US" w:eastAsia="zh-CN"/>
        </w:rPr>
        <w:t>根据2023年5月和2024年3月全市民政服务机构消防安全专项排查整治情况，有针对性地邀请消防专家等面向民政服务机构一线工作人员和服务对象讲解生命通道标识的含义和识别方法、保持畅通的必要性和法律责任</w:t>
      </w:r>
      <w:bookmarkStart w:id="0" w:name="_GoBack"/>
      <w:bookmarkEnd w:id="0"/>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kern w:val="0"/>
          <w:sz w:val="32"/>
          <w:szCs w:val="20"/>
          <w:lang w:eastAsia="zh-CN"/>
        </w:rPr>
        <w:t>加强海报等宣传产品制作，</w:t>
      </w:r>
      <w:r>
        <w:rPr>
          <w:rFonts w:hint="eastAsia" w:ascii="Times New Roman" w:hAnsi="Times New Roman" w:eastAsia="仿宋_GB2312" w:cs="仿宋_GB2312"/>
          <w:kern w:val="0"/>
          <w:sz w:val="32"/>
          <w:szCs w:val="20"/>
        </w:rPr>
        <w:t>通过各类新媒体平台、</w:t>
      </w:r>
      <w:r>
        <w:rPr>
          <w:rFonts w:hint="eastAsia" w:ascii="Times New Roman" w:hAnsi="Times New Roman" w:eastAsia="仿宋_GB2312" w:cs="仿宋_GB2312"/>
          <w:kern w:val="0"/>
          <w:sz w:val="32"/>
          <w:szCs w:val="20"/>
          <w:lang w:eastAsia="zh-CN"/>
        </w:rPr>
        <w:t>宣教大屏、应急广播、公交</w:t>
      </w:r>
      <w:r>
        <w:rPr>
          <w:rFonts w:hint="eastAsia" w:ascii="Times New Roman" w:hAnsi="Times New Roman" w:eastAsia="仿宋_GB2312" w:cs="仿宋_GB2312"/>
          <w:kern w:val="0"/>
          <w:sz w:val="32"/>
          <w:szCs w:val="20"/>
        </w:rPr>
        <w:t>等多样化载体</w:t>
      </w:r>
      <w:r>
        <w:rPr>
          <w:rFonts w:hint="eastAsia" w:ascii="Times New Roman" w:hAnsi="Times New Roman" w:eastAsia="仿宋_GB2312" w:cs="仿宋_GB2312"/>
          <w:kern w:val="0"/>
          <w:sz w:val="32"/>
          <w:szCs w:val="20"/>
          <w:lang w:eastAsia="zh-CN"/>
        </w:rPr>
        <w:t>，广泛开展畅通生命通道宣传。</w:t>
      </w:r>
      <w:r>
        <w:rPr>
          <w:rFonts w:hint="eastAsia" w:ascii="Times New Roman" w:hAnsi="Times New Roman" w:eastAsia="仿宋_GB2312" w:cs="仿宋_GB2312"/>
          <w:sz w:val="32"/>
          <w:szCs w:val="32"/>
          <w:lang w:val="en-US" w:eastAsia="zh-CN"/>
        </w:rPr>
        <w:t>在相关部门指导下</w:t>
      </w:r>
      <w:r>
        <w:rPr>
          <w:rFonts w:hint="eastAsia" w:ascii="Times New Roman" w:hAnsi="Times New Roman" w:eastAsia="仿宋_GB2312" w:cs="仿宋_GB2312"/>
          <w:kern w:val="0"/>
          <w:sz w:val="32"/>
          <w:szCs w:val="20"/>
          <w:lang w:eastAsia="zh-CN"/>
        </w:rPr>
        <w:t>督促各民政服务机构</w:t>
      </w:r>
      <w:r>
        <w:rPr>
          <w:rFonts w:hint="eastAsia" w:ascii="Times New Roman" w:hAnsi="Times New Roman" w:eastAsia="仿宋_GB2312" w:cs="仿宋_GB2312"/>
          <w:sz w:val="32"/>
          <w:szCs w:val="32"/>
          <w:lang w:val="en-US" w:eastAsia="zh-CN"/>
        </w:rPr>
        <w:t>制定完善应急预案，组织开展模拟火灾、地震、洪涝等场景的应急疏散演练</w:t>
      </w:r>
      <w:r>
        <w:rPr>
          <w:rFonts w:hint="eastAsia" w:ascii="Times New Roman" w:hAnsi="Times New Roman" w:eastAsia="仿宋_GB2312" w:cs="仿宋_GB2312"/>
          <w:kern w:val="0"/>
          <w:sz w:val="32"/>
          <w:szCs w:val="20"/>
        </w:rPr>
        <w:t>和警示标识标线维护、障碍物清理行动</w:t>
      </w:r>
      <w:r>
        <w:rPr>
          <w:rFonts w:hint="eastAsia" w:ascii="Times New Roman" w:hAnsi="Times New Roman" w:eastAsia="仿宋_GB2312" w:cs="仿宋_GB2312"/>
          <w:sz w:val="32"/>
          <w:szCs w:val="32"/>
          <w:lang w:val="en-US" w:eastAsia="zh-CN"/>
        </w:rPr>
        <w:t>，突出生命通道在避险逃生、应急救援中的关键作用，及时总结评估演练情况，不断完善应急处置流程，确保应急演练有效管用。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推进重大事故隐患判定标准宣贯落实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要把学好用好重大事故隐患判定标准作为民政服务机构“安全活动月”重要内容，组织民政部门和民政服务机构工作人员专题学习《养老机构重大事故隐患判定标准》，将其作为教育培训的重要课程和每次监督检查的必查项，进一步规范事故隐患排查工作流程，推动提升排查整治工作质量。要分层分类组织开展安全管理工作培训，学习《养老机构消防安全管理规定》《儿童福利机构管理办法》《生活无着的流浪乞讨人员救助管理机构工作规程》《殡葬服务机构安全管理指南》《精神卫生社会福利机构基本规范》等，不断提高全员安全意识和安全防范能力。要对照重大事故隐患判定标准等有关规定，进一步健全完善民政服务机构风险隐患整治工作机制，全力消除全县民政服务机构消防安全专项排查整治发现的问题隐患，动态消除隐患增量，推动全县民政系统安全生产治本攻坚三年行动走深走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黑体" w:cs="黑体"/>
          <w:kern w:val="0"/>
          <w:sz w:val="32"/>
          <w:szCs w:val="20"/>
          <w:lang w:val="en-US" w:eastAsia="zh-CN"/>
        </w:rPr>
      </w:pPr>
      <w:r>
        <w:rPr>
          <w:rFonts w:hint="eastAsia" w:ascii="Times New Roman" w:hAnsi="Times New Roman" w:eastAsia="黑体" w:cs="黑体"/>
          <w:kern w:val="0"/>
          <w:sz w:val="32"/>
          <w:szCs w:val="20"/>
          <w:lang w:val="en-US" w:eastAsia="zh-CN"/>
        </w:rPr>
        <w:t>四、积极参与“安全生产月”系列活动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bCs/>
          <w:color w:val="auto"/>
          <w:sz w:val="32"/>
          <w:szCs w:val="32"/>
          <w:lang w:eastAsia="zh-CN"/>
        </w:rPr>
      </w:pPr>
      <w:r>
        <w:rPr>
          <w:rFonts w:hint="eastAsia" w:ascii="Times New Roman" w:hAnsi="Times New Roman" w:eastAsia="仿宋_GB2312" w:cs="仿宋_GB2312"/>
          <w:sz w:val="32"/>
          <w:szCs w:val="32"/>
          <w:lang w:val="en-US" w:eastAsia="zh-CN"/>
        </w:rPr>
        <w:t>要按照县安委会有关安排，积极参加安全宣传咨询日</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仿宋_GB2312"/>
          <w:sz w:val="32"/>
          <w:szCs w:val="32"/>
          <w:lang w:val="en-US" w:eastAsia="zh-CN"/>
        </w:rPr>
        <w:t>网络知识答题、安全倡议、安全宣誓、安全文化特色文艺演出等活动，进一步强化全员安全意识。</w:t>
      </w:r>
      <w:r>
        <w:rPr>
          <w:rFonts w:hint="eastAsia" w:ascii="Times New Roman" w:hAnsi="Times New Roman" w:eastAsia="仿宋_GB2312" w:cs="仿宋_GB2312"/>
          <w:color w:val="auto"/>
          <w:sz w:val="32"/>
          <w:szCs w:val="32"/>
          <w:lang w:val="en-US" w:eastAsia="zh-CN"/>
        </w:rPr>
        <w:t>今年县安办在全县范围内开展</w:t>
      </w:r>
      <w:r>
        <w:rPr>
          <w:rFonts w:hint="eastAsia" w:ascii="Times New Roman" w:hAnsi="Times New Roman" w:eastAsia="仿宋_GB2312" w:cs="仿宋_GB2312"/>
          <w:color w:val="auto"/>
          <w:sz w:val="32"/>
          <w:szCs w:val="32"/>
          <w:lang w:eastAsia="zh-CN"/>
        </w:rPr>
        <w:t>安全应急</w:t>
      </w:r>
      <w:r>
        <w:rPr>
          <w:rFonts w:hint="eastAsia" w:ascii="Times New Roman" w:hAnsi="Times New Roman" w:eastAsia="仿宋_GB2312" w:cs="Times New Roman"/>
          <w:color w:val="auto"/>
          <w:sz w:val="32"/>
          <w:szCs w:val="32"/>
          <w:lang w:eastAsia="zh-CN"/>
        </w:rPr>
        <w:t>短视频征集活动，旨在征集一批有思想、有</w:t>
      </w:r>
      <w:r>
        <w:rPr>
          <w:rFonts w:hint="eastAsia" w:ascii="Times New Roman" w:hAnsi="Times New Roman" w:eastAsia="仿宋_GB2312" w:cs="宋体"/>
          <w:color w:val="auto"/>
          <w:sz w:val="32"/>
          <w:szCs w:val="32"/>
        </w:rPr>
        <w:t>温度、有品质的安全生产</w:t>
      </w:r>
      <w:r>
        <w:rPr>
          <w:rFonts w:hint="eastAsia" w:ascii="Times New Roman" w:hAnsi="Times New Roman" w:eastAsia="仿宋_GB2312" w:cs="宋体"/>
          <w:color w:val="auto"/>
          <w:sz w:val="32"/>
          <w:szCs w:val="32"/>
          <w:lang w:eastAsia="zh-CN"/>
        </w:rPr>
        <w:t>、防灾减灾</w:t>
      </w:r>
      <w:r>
        <w:rPr>
          <w:rFonts w:hint="eastAsia" w:ascii="Times New Roman" w:hAnsi="Times New Roman" w:eastAsia="仿宋_GB2312" w:cs="宋体"/>
          <w:color w:val="auto"/>
          <w:sz w:val="32"/>
          <w:szCs w:val="32"/>
        </w:rPr>
        <w:t>和应急管理公益短视频，以网络全媒化、可视化、艺术化的形式进行传播，进一步普及安全生产</w:t>
      </w:r>
      <w:r>
        <w:rPr>
          <w:rFonts w:hint="eastAsia" w:ascii="Times New Roman" w:hAnsi="Times New Roman" w:eastAsia="仿宋_GB2312" w:cs="宋体"/>
          <w:color w:val="auto"/>
          <w:sz w:val="32"/>
          <w:szCs w:val="32"/>
          <w:lang w:eastAsia="zh-CN"/>
        </w:rPr>
        <w:t>、</w:t>
      </w:r>
      <w:r>
        <w:rPr>
          <w:rFonts w:hint="eastAsia" w:ascii="Times New Roman" w:hAnsi="Times New Roman" w:eastAsia="仿宋_GB2312" w:cs="宋体"/>
          <w:color w:val="auto"/>
          <w:sz w:val="32"/>
          <w:szCs w:val="32"/>
        </w:rPr>
        <w:t>防灾减灾</w:t>
      </w:r>
      <w:r>
        <w:rPr>
          <w:rFonts w:hint="eastAsia" w:ascii="Times New Roman" w:hAnsi="Times New Roman" w:eastAsia="仿宋_GB2312" w:cs="宋体"/>
          <w:color w:val="auto"/>
          <w:sz w:val="32"/>
          <w:szCs w:val="32"/>
          <w:lang w:eastAsia="zh-CN"/>
        </w:rPr>
        <w:t>和应急管理</w:t>
      </w:r>
      <w:r>
        <w:rPr>
          <w:rFonts w:hint="eastAsia" w:ascii="Times New Roman" w:hAnsi="Times New Roman" w:eastAsia="仿宋_GB2312" w:cs="宋体"/>
          <w:color w:val="auto"/>
          <w:sz w:val="32"/>
          <w:szCs w:val="32"/>
        </w:rPr>
        <w:t>知识</w:t>
      </w:r>
      <w:r>
        <w:rPr>
          <w:rFonts w:hint="eastAsia" w:ascii="Times New Roman" w:hAnsi="Times New Roman" w:eastAsia="仿宋_GB2312" w:cs="宋体"/>
          <w:color w:val="auto"/>
          <w:sz w:val="32"/>
          <w:szCs w:val="32"/>
          <w:lang w:eastAsia="zh-CN"/>
        </w:rPr>
        <w:t>。该征集活动定于六月份对优秀作品进行展播，各乡镇和民政各服务机构</w:t>
      </w:r>
      <w:r>
        <w:rPr>
          <w:rFonts w:hint="eastAsia" w:ascii="Times New Roman" w:hAnsi="Times New Roman" w:eastAsia="仿宋_GB2312"/>
          <w:color w:val="auto"/>
          <w:kern w:val="0"/>
          <w:sz w:val="32"/>
          <w:szCs w:val="32"/>
        </w:rPr>
        <w:t>要</w:t>
      </w:r>
      <w:r>
        <w:rPr>
          <w:rFonts w:ascii="Times New Roman" w:hAnsi="Times New Roman" w:eastAsia="仿宋_GB2312"/>
          <w:color w:val="auto"/>
          <w:kern w:val="0"/>
          <w:sz w:val="32"/>
          <w:szCs w:val="32"/>
        </w:rPr>
        <w:t>充分认识</w:t>
      </w:r>
      <w:r>
        <w:rPr>
          <w:rFonts w:hint="eastAsia" w:ascii="Times New Roman" w:hAnsi="Times New Roman" w:eastAsia="仿宋_GB2312"/>
          <w:color w:val="auto"/>
          <w:kern w:val="0"/>
          <w:sz w:val="32"/>
          <w:szCs w:val="32"/>
        </w:rPr>
        <w:t>本次活动</w:t>
      </w:r>
      <w:r>
        <w:rPr>
          <w:rFonts w:ascii="Times New Roman" w:hAnsi="Times New Roman" w:eastAsia="仿宋_GB2312"/>
          <w:color w:val="auto"/>
          <w:kern w:val="0"/>
          <w:sz w:val="32"/>
          <w:szCs w:val="32"/>
        </w:rPr>
        <w:t>的重要意义，</w:t>
      </w:r>
      <w:r>
        <w:rPr>
          <w:rFonts w:hint="eastAsia" w:ascii="Times New Roman" w:hAnsi="Times New Roman" w:eastAsia="仿宋_GB2312" w:cs="仿宋_GB2312"/>
          <w:bCs/>
          <w:color w:val="auto"/>
          <w:sz w:val="32"/>
          <w:szCs w:val="32"/>
        </w:rPr>
        <w:t>积极参与</w:t>
      </w:r>
      <w:r>
        <w:rPr>
          <w:rFonts w:hint="eastAsia" w:ascii="Times New Roman" w:hAnsi="Times New Roman" w:eastAsia="仿宋_GB2312"/>
          <w:color w:val="auto"/>
          <w:sz w:val="32"/>
          <w:szCs w:val="32"/>
        </w:rPr>
        <w:t>安全应急短视频征集活动</w:t>
      </w:r>
      <w:r>
        <w:rPr>
          <w:rFonts w:hint="eastAsia" w:ascii="Times New Roman" w:hAnsi="Times New Roman" w:eastAsia="仿宋_GB2312" w:cs="仿宋_GB2312"/>
          <w:bCs/>
          <w:color w:val="auto"/>
          <w:sz w:val="32"/>
          <w:szCs w:val="32"/>
        </w:rPr>
        <w:t>的</w:t>
      </w:r>
      <w:r>
        <w:rPr>
          <w:rFonts w:hint="eastAsia" w:ascii="Times New Roman" w:hAnsi="Times New Roman" w:eastAsia="仿宋_GB2312" w:cs="仿宋_GB2312"/>
          <w:bCs/>
          <w:color w:val="auto"/>
          <w:sz w:val="32"/>
          <w:szCs w:val="32"/>
          <w:lang w:eastAsia="zh-CN"/>
        </w:rPr>
        <w:t>展播活动和相关</w:t>
      </w:r>
      <w:r>
        <w:rPr>
          <w:rFonts w:hint="eastAsia" w:ascii="Times New Roman" w:hAnsi="Times New Roman" w:eastAsia="仿宋_GB2312" w:cs="仿宋_GB2312"/>
          <w:bCs/>
          <w:color w:val="auto"/>
          <w:sz w:val="32"/>
          <w:szCs w:val="32"/>
        </w:rPr>
        <w:t>宣传报道，形成宣传合力，</w:t>
      </w:r>
      <w:r>
        <w:rPr>
          <w:rFonts w:hint="eastAsia" w:ascii="Times New Roman" w:hAnsi="Times New Roman" w:eastAsia="仿宋_GB2312" w:cs="仿宋_GB2312"/>
          <w:bCs/>
          <w:color w:val="auto"/>
          <w:sz w:val="32"/>
          <w:szCs w:val="32"/>
          <w:lang w:eastAsia="zh-CN"/>
        </w:rPr>
        <w:t>营造以赛促学的良好氛围。</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楷体_GB2312" w:cs="楷体_GB2312"/>
          <w:b/>
          <w:bCs/>
          <w:color w:val="000000"/>
          <w:kern w:val="0"/>
        </w:rPr>
      </w:pPr>
      <w:r>
        <w:rPr>
          <w:rFonts w:hint="eastAsia" w:ascii="Times New Roman" w:hAnsi="Times New Roman" w:eastAsia="黑体" w:cs="黑体"/>
          <w:kern w:val="0"/>
          <w:sz w:val="32"/>
          <w:szCs w:val="20"/>
          <w:lang w:val="en-US" w:eastAsia="zh-CN"/>
        </w:rPr>
        <w:t>五、深入开展“隐患曝光”活动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s="仿宋_GB2312"/>
          <w:bCs/>
          <w:color w:val="auto"/>
          <w:sz w:val="32"/>
          <w:szCs w:val="32"/>
        </w:rPr>
        <w:t>要结合本地实际，</w:t>
      </w:r>
      <w:r>
        <w:rPr>
          <w:rFonts w:hint="eastAsia" w:ascii="Times New Roman" w:hAnsi="Times New Roman" w:eastAsia="仿宋_GB2312" w:cs="仿宋_GB2312"/>
          <w:bCs/>
          <w:color w:val="auto"/>
          <w:sz w:val="32"/>
          <w:szCs w:val="32"/>
          <w:lang w:eastAsia="zh-CN"/>
        </w:rPr>
        <w:t>采用</w:t>
      </w:r>
      <w:r>
        <w:rPr>
          <w:rFonts w:hint="eastAsia" w:ascii="Times New Roman" w:hAnsi="Times New Roman" w:eastAsia="仿宋_GB2312" w:cs="仿宋_GB2312"/>
          <w:bCs/>
          <w:color w:val="auto"/>
          <w:sz w:val="32"/>
          <w:szCs w:val="32"/>
        </w:rPr>
        <w:t>专题报道</w:t>
      </w:r>
      <w:r>
        <w:rPr>
          <w:rFonts w:hint="eastAsia" w:ascii="Times New Roman" w:hAnsi="Times New Roman" w:eastAsia="仿宋_GB2312" w:cs="仿宋_GB2312"/>
          <w:bCs/>
          <w:color w:val="auto"/>
          <w:sz w:val="32"/>
          <w:szCs w:val="32"/>
          <w:lang w:eastAsia="zh-CN"/>
        </w:rPr>
        <w:t>等形式对辖区内民政服务机构安全生产违法典型案例进行曝光</w:t>
      </w:r>
      <w:r>
        <w:rPr>
          <w:rFonts w:hint="eastAsia" w:ascii="Times New Roman" w:hAnsi="Times New Roman" w:eastAsia="仿宋_GB2312" w:cs="仿宋_GB2312"/>
          <w:bCs/>
          <w:color w:val="auto"/>
          <w:sz w:val="32"/>
          <w:szCs w:val="32"/>
        </w:rPr>
        <w:t>，</w:t>
      </w:r>
      <w:r>
        <w:rPr>
          <w:rFonts w:hint="eastAsia" w:ascii="Times New Roman" w:hAnsi="Times New Roman" w:eastAsia="仿宋_GB2312" w:cs="仿宋_GB2312"/>
          <w:bCs/>
          <w:color w:val="auto"/>
          <w:sz w:val="32"/>
          <w:szCs w:val="32"/>
          <w:lang w:eastAsia="zh-CN"/>
        </w:rPr>
        <w:t>强化警示教育</w:t>
      </w:r>
      <w:r>
        <w:rPr>
          <w:rFonts w:hint="eastAsia" w:ascii="Times New Roman" w:hAnsi="Times New Roman" w:eastAsia="仿宋_GB2312" w:cs="仿宋_GB2312"/>
          <w:bCs/>
          <w:color w:val="auto"/>
          <w:sz w:val="32"/>
          <w:szCs w:val="32"/>
        </w:rPr>
        <w:t>。同时，</w:t>
      </w:r>
      <w:r>
        <w:rPr>
          <w:rFonts w:hint="eastAsia" w:ascii="Times New Roman" w:hAnsi="Times New Roman" w:eastAsia="仿宋_GB2312" w:cs="仿宋_GB2312"/>
          <w:bCs/>
          <w:color w:val="auto"/>
          <w:sz w:val="32"/>
          <w:szCs w:val="32"/>
          <w:lang w:eastAsia="zh-CN"/>
        </w:rPr>
        <w:t>具有代表性的典型案例要及时报送</w:t>
      </w:r>
      <w:r>
        <w:rPr>
          <w:rFonts w:hint="eastAsia" w:ascii="Times New Roman" w:hAnsi="Times New Roman" w:eastAsia="仿宋_GB2312" w:cs="仿宋_GB2312"/>
          <w:bCs/>
          <w:color w:val="000000" w:themeColor="text1"/>
          <w:sz w:val="32"/>
          <w:szCs w:val="32"/>
          <w:lang w:eastAsia="zh-CN"/>
          <w14:textFill>
            <w14:solidFill>
              <w14:schemeClr w14:val="tx1"/>
            </w14:solidFill>
          </w14:textFill>
        </w:rPr>
        <w:t>县</w:t>
      </w:r>
      <w:r>
        <w:rPr>
          <w:rFonts w:hint="eastAsia" w:ascii="Times New Roman" w:hAnsi="Times New Roman" w:eastAsia="仿宋_GB2312" w:cs="仿宋_GB2312"/>
          <w:bCs/>
          <w:color w:val="auto"/>
          <w:sz w:val="32"/>
          <w:szCs w:val="32"/>
          <w:lang w:eastAsia="zh-CN"/>
        </w:rPr>
        <w:t>民政局和属地安办。要</w:t>
      </w:r>
      <w:r>
        <w:rPr>
          <w:rFonts w:hint="eastAsia" w:ascii="Times New Roman" w:hAnsi="Times New Roman" w:eastAsia="仿宋_GB2312" w:cs="仿宋_GB2312"/>
          <w:bCs/>
          <w:color w:val="auto"/>
          <w:sz w:val="32"/>
          <w:szCs w:val="32"/>
        </w:rPr>
        <w:t>设立举报奖励机制，通过官微、官博等各类平台载体</w:t>
      </w:r>
      <w:r>
        <w:rPr>
          <w:rFonts w:hint="eastAsia" w:ascii="Times New Roman" w:hAnsi="Times New Roman" w:eastAsia="仿宋_GB2312" w:cs="仿宋_GB2312"/>
          <w:bCs/>
          <w:color w:val="auto"/>
          <w:sz w:val="32"/>
          <w:szCs w:val="32"/>
          <w:lang w:eastAsia="zh-CN"/>
        </w:rPr>
        <w:t>，</w:t>
      </w:r>
      <w:r>
        <w:rPr>
          <w:rFonts w:hint="eastAsia" w:ascii="Times New Roman" w:hAnsi="Times New Roman" w:eastAsia="仿宋_GB2312" w:cs="仿宋_GB2312"/>
          <w:bCs/>
          <w:color w:val="auto"/>
          <w:sz w:val="32"/>
          <w:szCs w:val="32"/>
        </w:rPr>
        <w:t>宣传应急管理部“安全生产举报微信小程序”“安全生产曝光台”“12350举报电话”等及省、</w:t>
      </w:r>
      <w:r>
        <w:rPr>
          <w:rFonts w:hint="eastAsia" w:ascii="Times New Roman" w:hAnsi="Times New Roman" w:eastAsia="仿宋_GB2312" w:cs="仿宋_GB2312"/>
          <w:bCs/>
          <w:color w:val="auto"/>
          <w:sz w:val="32"/>
          <w:szCs w:val="32"/>
          <w:lang w:eastAsia="zh-CN"/>
        </w:rPr>
        <w:t>县</w:t>
      </w:r>
      <w:r>
        <w:rPr>
          <w:rFonts w:hint="eastAsia" w:ascii="Times New Roman" w:hAnsi="Times New Roman" w:eastAsia="仿宋_GB2312" w:cs="仿宋_GB2312"/>
          <w:bCs/>
          <w:color w:val="auto"/>
          <w:sz w:val="32"/>
          <w:szCs w:val="32"/>
        </w:rPr>
        <w:t>“安全生产曝光台”“12345便民服务平台”等举报渠道，</w:t>
      </w:r>
      <w:r>
        <w:rPr>
          <w:rFonts w:hint="eastAsia" w:ascii="Times New Roman" w:hAnsi="Times New Roman" w:eastAsia="仿宋_GB2312" w:cs="仿宋_GB2312"/>
          <w:bCs/>
          <w:color w:val="auto"/>
          <w:sz w:val="32"/>
          <w:szCs w:val="32"/>
          <w:lang w:eastAsia="zh-CN"/>
        </w:rPr>
        <w:t>要</w:t>
      </w:r>
      <w:r>
        <w:rPr>
          <w:rFonts w:hint="eastAsia" w:ascii="Times New Roman" w:hAnsi="Times New Roman" w:eastAsia="仿宋_GB2312" w:cs="仿宋_GB2312"/>
          <w:bCs/>
          <w:color w:val="auto"/>
          <w:sz w:val="32"/>
          <w:szCs w:val="32"/>
        </w:rPr>
        <w:t>加大《</w:t>
      </w:r>
      <w:r>
        <w:rPr>
          <w:rFonts w:hint="eastAsia" w:ascii="Times New Roman" w:hAnsi="Times New Roman" w:eastAsia="仿宋_GB2312" w:cs="仿宋_GB2312"/>
          <w:bCs/>
          <w:color w:val="auto"/>
          <w:sz w:val="32"/>
          <w:szCs w:val="32"/>
          <w:lang w:eastAsia="zh-CN"/>
        </w:rPr>
        <w:t>德化县</w:t>
      </w:r>
      <w:r>
        <w:rPr>
          <w:rFonts w:hint="eastAsia" w:ascii="Times New Roman" w:hAnsi="Times New Roman" w:eastAsia="仿宋_GB2312"/>
          <w:color w:val="auto"/>
          <w:sz w:val="32"/>
          <w:szCs w:val="32"/>
        </w:rPr>
        <w:t>安全生产领域举报奖励规定》</w:t>
      </w:r>
      <w:r>
        <w:rPr>
          <w:rFonts w:hint="eastAsia" w:ascii="Times New Roman" w:hAnsi="Times New Roman" w:eastAsia="仿宋_GB2312"/>
          <w:color w:val="auto"/>
          <w:sz w:val="32"/>
          <w:szCs w:val="32"/>
          <w:lang w:eastAsia="zh-CN"/>
        </w:rPr>
        <w:t>的</w:t>
      </w:r>
      <w:r>
        <w:rPr>
          <w:rFonts w:hint="eastAsia" w:ascii="Times New Roman" w:hAnsi="Times New Roman" w:eastAsia="仿宋_GB2312"/>
          <w:color w:val="auto"/>
          <w:sz w:val="32"/>
          <w:szCs w:val="32"/>
        </w:rPr>
        <w:t>宣传力度，广泛发动</w:t>
      </w:r>
      <w:r>
        <w:rPr>
          <w:rFonts w:hint="eastAsia" w:ascii="Times New Roman" w:hAnsi="Times New Roman" w:eastAsia="仿宋_GB2312"/>
          <w:color w:val="auto"/>
          <w:sz w:val="32"/>
          <w:szCs w:val="32"/>
          <w:lang w:eastAsia="zh-CN"/>
        </w:rPr>
        <w:t>社会群众和民政服务机构</w:t>
      </w:r>
      <w:r>
        <w:rPr>
          <w:rFonts w:hint="eastAsia" w:ascii="Times New Roman" w:hAnsi="Times New Roman" w:eastAsia="仿宋_GB2312"/>
          <w:color w:val="auto"/>
          <w:sz w:val="32"/>
          <w:szCs w:val="32"/>
        </w:rPr>
        <w:t>职工举报</w:t>
      </w:r>
      <w:r>
        <w:rPr>
          <w:rFonts w:hint="eastAsia" w:ascii="Times New Roman" w:hAnsi="Times New Roman" w:eastAsia="仿宋_GB2312"/>
          <w:color w:val="auto"/>
          <w:sz w:val="32"/>
          <w:szCs w:val="32"/>
          <w:lang w:eastAsia="zh-CN"/>
        </w:rPr>
        <w:t>身边</w:t>
      </w:r>
      <w:r>
        <w:rPr>
          <w:rFonts w:hint="eastAsia" w:ascii="Times New Roman" w:hAnsi="Times New Roman" w:eastAsia="仿宋_GB2312"/>
          <w:color w:val="auto"/>
          <w:sz w:val="32"/>
          <w:szCs w:val="32"/>
        </w:rPr>
        <w:t>安全生产风险、重大事故隐患和非法违法行为，强化安全生产社会监督，推动</w:t>
      </w:r>
      <w:r>
        <w:rPr>
          <w:rFonts w:hint="eastAsia" w:ascii="Times New Roman" w:hAnsi="Times New Roman" w:eastAsia="仿宋_GB2312"/>
          <w:color w:val="auto"/>
          <w:sz w:val="32"/>
          <w:szCs w:val="32"/>
          <w:lang w:eastAsia="zh-CN"/>
        </w:rPr>
        <w:t>民政服务机构</w:t>
      </w:r>
      <w:r>
        <w:rPr>
          <w:rFonts w:hint="eastAsia" w:ascii="Times New Roman" w:hAnsi="Times New Roman" w:eastAsia="仿宋_GB2312"/>
          <w:color w:val="auto"/>
          <w:sz w:val="32"/>
          <w:szCs w:val="32"/>
        </w:rPr>
        <w:t>自主履行隐患排查治理等安全管理职责，有效提高</w:t>
      </w:r>
      <w:r>
        <w:rPr>
          <w:rFonts w:hint="eastAsia" w:ascii="Times New Roman" w:hAnsi="Times New Roman" w:eastAsia="仿宋_GB2312"/>
          <w:color w:val="auto"/>
          <w:sz w:val="32"/>
          <w:szCs w:val="32"/>
          <w:lang w:eastAsia="zh-CN"/>
        </w:rPr>
        <w:t>机构</w:t>
      </w:r>
      <w:r>
        <w:rPr>
          <w:rFonts w:hint="eastAsia" w:ascii="Times New Roman" w:hAnsi="Times New Roman" w:eastAsia="仿宋_GB2312"/>
          <w:color w:val="auto"/>
          <w:sz w:val="32"/>
          <w:szCs w:val="32"/>
        </w:rPr>
        <w:t>预防事故能力。</w:t>
      </w:r>
      <w:r>
        <w:rPr>
          <w:rFonts w:hint="eastAsia" w:ascii="Times New Roman" w:hAnsi="Times New Roman" w:eastAsia="仿宋_GB2312" w:cs="仿宋_GB2312"/>
          <w:sz w:val="32"/>
          <w:szCs w:val="32"/>
          <w:lang w:val="en-US" w:eastAsia="zh-CN"/>
        </w:rPr>
        <w:t>要认真研究处置社会群众和机构职工反映的</w:t>
      </w:r>
      <w:r>
        <w:rPr>
          <w:rFonts w:hint="eastAsia" w:ascii="Times New Roman" w:hAnsi="Times New Roman" w:eastAsia="仿宋_GB2312"/>
          <w:color w:val="auto"/>
          <w:sz w:val="32"/>
          <w:szCs w:val="32"/>
        </w:rPr>
        <w:t>安全生产风险、重大事故隐患和非法违法行为</w:t>
      </w:r>
      <w:r>
        <w:rPr>
          <w:rFonts w:hint="eastAsia" w:ascii="Times New Roman" w:hAnsi="Times New Roman" w:eastAsia="仿宋_GB2312" w:cs="仿宋_GB2312"/>
          <w:sz w:val="32"/>
          <w:szCs w:val="32"/>
          <w:lang w:val="en-US" w:eastAsia="zh-CN"/>
        </w:rPr>
        <w:t>，特别是堵塞消防车通道或楼内疏散通道、不合理设置或锁闭防盗窗（门、网）等突出问题，真正把问题解决在萌芽之时、成灾之前。</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活动期间，民政部将在部门户网站、《中国社会报》，省民政厅将在厅门户网站、微信公众号开设“民政服务机构安全管理月”相关专题专栏。各乡镇各服务机构要总结提炼安全管理工作经验做法，每个乡镇至少选取1篇于6月5日前报送县局办公室，办公室将优选部分推送至省、市民政部门相关栏目。6月24日前，各乡镇要将2024年民政服务机构“安全活动月”活动情况总结报送县局办公室。</w:t>
      </w:r>
    </w:p>
    <w:p>
      <w:pPr>
        <w:pStyle w:val="5"/>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仿宋_GB2312"/>
          <w:kern w:val="0"/>
          <w:sz w:val="32"/>
          <w:szCs w:val="20"/>
          <w:lang w:val="en-US" w:eastAsia="zh-CN"/>
        </w:rPr>
      </w:pPr>
      <w:r>
        <w:rPr>
          <w:rFonts w:hint="eastAsia" w:ascii="Times New Roman" w:hAnsi="Times New Roman" w:eastAsia="仿宋_GB2312" w:cs="仿宋_GB2312"/>
          <w:kern w:val="0"/>
          <w:sz w:val="32"/>
          <w:szCs w:val="20"/>
          <w:lang w:eastAsia="zh-CN"/>
        </w:rPr>
        <w:t>联系人及联系方式：肖元春</w:t>
      </w:r>
      <w:r>
        <w:rPr>
          <w:rFonts w:hint="eastAsia" w:ascii="Times New Roman" w:hAnsi="Times New Roman" w:eastAsia="仿宋_GB2312" w:cs="仿宋_GB2312"/>
          <w:kern w:val="0"/>
          <w:sz w:val="32"/>
          <w:szCs w:val="20"/>
          <w:lang w:val="en-US" w:eastAsia="zh-CN"/>
        </w:rPr>
        <w:t>23522006</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kern w:val="0"/>
          <w:sz w:val="32"/>
          <w:szCs w:val="20"/>
          <w:lang w:eastAsia="zh-CN"/>
        </w:rPr>
      </w:pPr>
      <w:r>
        <w:rPr>
          <w:rFonts w:hint="eastAsia" w:ascii="Times New Roman" w:hAnsi="Times New Roman" w:eastAsia="仿宋_GB2312" w:cs="仿宋_GB2312"/>
          <w:kern w:val="0"/>
          <w:sz w:val="32"/>
          <w:szCs w:val="20"/>
          <w:lang w:eastAsia="zh-CN"/>
        </w:rPr>
        <w:t>电子</w:t>
      </w:r>
      <w:r>
        <w:rPr>
          <w:rFonts w:hint="eastAsia" w:ascii="Times New Roman" w:hAnsi="Times New Roman" w:eastAsia="仿宋_GB2312" w:cs="仿宋_GB2312"/>
          <w:kern w:val="0"/>
          <w:sz w:val="32"/>
          <w:szCs w:val="20"/>
          <w:u w:val="none"/>
          <w:lang w:eastAsia="zh-CN"/>
        </w:rPr>
        <w:t>邮箱</w:t>
      </w:r>
      <w:r>
        <w:rPr>
          <w:rFonts w:hint="eastAsia" w:ascii="Times New Roman" w:hAnsi="Times New Roman" w:eastAsia="仿宋_GB2312" w:cs="仿宋_GB2312"/>
          <w:kern w:val="0"/>
          <w:sz w:val="32"/>
          <w:szCs w:val="20"/>
          <w:lang w:eastAsia="zh-CN"/>
        </w:rPr>
        <w:t>：</w:t>
      </w:r>
      <w:r>
        <w:rPr>
          <w:rFonts w:hint="eastAsia" w:ascii="Times New Roman" w:hAnsi="Times New Roman" w:eastAsia="仿宋_GB2312" w:cs="仿宋_GB2312"/>
          <w:kern w:val="0"/>
          <w:sz w:val="32"/>
          <w:szCs w:val="20"/>
          <w:lang w:val="en-US" w:eastAsia="zh-CN"/>
        </w:rPr>
        <w:t>dhxmzj</w:t>
      </w:r>
      <w:r>
        <w:rPr>
          <w:rFonts w:hint="eastAsia" w:ascii="Times New Roman" w:hAnsi="Times New Roman" w:eastAsia="仿宋_GB2312" w:cs="仿宋_GB2312"/>
          <w:kern w:val="0"/>
          <w:sz w:val="32"/>
          <w:szCs w:val="20"/>
          <w:lang w:eastAsia="zh-CN"/>
        </w:rPr>
        <w:t>@</w:t>
      </w:r>
      <w:r>
        <w:rPr>
          <w:rFonts w:hint="eastAsia" w:ascii="Times New Roman" w:hAnsi="Times New Roman" w:eastAsia="仿宋_GB2312" w:cs="仿宋_GB2312"/>
          <w:kern w:val="0"/>
          <w:sz w:val="32"/>
          <w:szCs w:val="20"/>
          <w:lang w:val="en-US" w:eastAsia="zh-CN"/>
        </w:rPr>
        <w:t>163</w:t>
      </w:r>
      <w:r>
        <w:rPr>
          <w:rFonts w:hint="eastAsia" w:ascii="Times New Roman" w:hAnsi="Times New Roman" w:eastAsia="仿宋_GB2312" w:cs="仿宋_GB2312"/>
          <w:kern w:val="0"/>
          <w:sz w:val="32"/>
          <w:szCs w:val="20"/>
          <w:lang w:eastAsia="zh-CN"/>
        </w:rPr>
        <w:t>.com</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lang w:val="en-US" w:eastAsia="zh-CN"/>
        </w:rPr>
      </w:pPr>
    </w:p>
    <w:p>
      <w:pPr>
        <w:pStyle w:val="5"/>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lang w:val="en-US" w:eastAsia="zh-CN"/>
        </w:rPr>
      </w:pPr>
    </w:p>
    <w:p>
      <w:pPr>
        <w:pStyle w:val="5"/>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s="仿宋_GB2312"/>
          <w:kern w:val="0"/>
          <w:sz w:val="32"/>
          <w:szCs w:val="20"/>
          <w:lang w:val="en-US" w:eastAsia="zh-CN" w:bidi="ar-SA"/>
        </w:rPr>
      </w:pPr>
      <w:r>
        <w:rPr>
          <w:rFonts w:hint="eastAsia" w:ascii="Times New Roman" w:hAnsi="Times New Roman" w:eastAsia="仿宋_GB2312" w:cs="仿宋_GB2312"/>
          <w:kern w:val="0"/>
          <w:sz w:val="32"/>
          <w:szCs w:val="20"/>
          <w:lang w:val="en-US" w:eastAsia="zh-CN" w:bidi="ar-SA"/>
        </w:rPr>
        <w:t xml:space="preserve">                                    德化县民政局</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s="仿宋_GB2312"/>
          <w:kern w:val="0"/>
          <w:sz w:val="32"/>
          <w:szCs w:val="20"/>
          <w:lang w:val="en-US" w:eastAsia="zh-CN" w:bidi="ar-SA"/>
        </w:rPr>
      </w:pPr>
      <w:r>
        <w:rPr>
          <w:rFonts w:hint="eastAsia" w:ascii="Times New Roman" w:hAnsi="Times New Roman" w:eastAsia="仿宋_GB2312" w:cs="仿宋_GB2312"/>
          <w:kern w:val="0"/>
          <w:sz w:val="32"/>
          <w:szCs w:val="20"/>
          <w:lang w:val="en-US" w:eastAsia="zh-CN" w:bidi="ar-SA"/>
        </w:rPr>
        <w:t xml:space="preserve">                                   2024年5月31日</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sectPr>
          <w:footerReference r:id="rId3" w:type="default"/>
          <w:pgSz w:w="11906" w:h="16838"/>
          <w:pgMar w:top="1984" w:right="1587" w:bottom="1417" w:left="1587" w:header="851" w:footer="992" w:gutter="0"/>
          <w:pgNumType w:fmt="numberInDash"/>
          <w:cols w:space="425" w:num="1"/>
          <w:docGrid w:type="lines" w:linePitch="312" w:charSpace="0"/>
        </w:sect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lang w:val="en-US" w:eastAsia="zh-CN"/>
        </w:rPr>
      </w:pPr>
    </w:p>
    <w:p>
      <w:pPr>
        <w:pStyle w:val="2"/>
        <w:keepNext w:val="0"/>
        <w:keepLines w:val="0"/>
        <w:pageBreakBefore w:val="0"/>
        <w:widowControl w:val="0"/>
        <w:pBdr>
          <w:top w:val="single" w:color="auto" w:sz="4" w:space="0"/>
          <w:bottom w:val="single" w:color="auto" w:sz="4" w:space="0"/>
        </w:pBdr>
        <w:kinsoku/>
        <w:wordWrap/>
        <w:overflowPunct/>
        <w:topLinePunct w:val="0"/>
        <w:autoSpaceDE/>
        <w:autoSpaceDN/>
        <w:bidi w:val="0"/>
        <w:spacing w:line="560" w:lineRule="exact"/>
        <w:ind w:left="0" w:leftChars="0" w:firstLine="280" w:firstLineChars="100"/>
        <w:textAlignment w:val="auto"/>
        <w:rPr>
          <w:rFonts w:ascii="Times New Roman" w:hAnsi="Times New Roman"/>
        </w:rPr>
      </w:pPr>
      <w:r>
        <w:rPr>
          <w:rFonts w:hint="eastAsia" w:ascii="Times New Roman" w:hAnsi="Times New Roman" w:eastAsia="仿宋_GB2312" w:cs="仿宋_GB2312"/>
          <w:sz w:val="28"/>
          <w:szCs w:val="28"/>
          <w:lang w:val="en-US" w:eastAsia="zh-CN"/>
        </w:rPr>
        <w:t>德化县民政局办公室                     2024年5月31日印发</w:t>
      </w:r>
    </w:p>
    <w:sectPr>
      <w:footerReference r:id="rId4" w:type="default"/>
      <w:pgSz w:w="11906" w:h="16838"/>
      <w:pgMar w:top="1984" w:right="1587"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56F057"/>
    <w:multiLevelType w:val="singleLevel"/>
    <w:tmpl w:val="6656F057"/>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kZTcyOTJiYzYwNDZhZDlhMzNmODUyYWY5YmQ4YWEifQ=="/>
  </w:docVars>
  <w:rsids>
    <w:rsidRoot w:val="00000000"/>
    <w:rsid w:val="01EB634F"/>
    <w:rsid w:val="0441390A"/>
    <w:rsid w:val="09EC3E56"/>
    <w:rsid w:val="0D6B2B13"/>
    <w:rsid w:val="250D4AF8"/>
    <w:rsid w:val="2BEE1474"/>
    <w:rsid w:val="2C7502FD"/>
    <w:rsid w:val="2D7C57E0"/>
    <w:rsid w:val="2FE072A9"/>
    <w:rsid w:val="31FB7710"/>
    <w:rsid w:val="33BC18EF"/>
    <w:rsid w:val="383412CF"/>
    <w:rsid w:val="3D7A68BA"/>
    <w:rsid w:val="421B1084"/>
    <w:rsid w:val="4A041E7F"/>
    <w:rsid w:val="519122B3"/>
    <w:rsid w:val="54E64B55"/>
    <w:rsid w:val="69D770B2"/>
    <w:rsid w:val="6A0774DD"/>
    <w:rsid w:val="6FA8673F"/>
    <w:rsid w:val="7EDC56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常用样式（方正仿宋简）"/>
    <w:qFormat/>
    <w:uiPriority w:val="99"/>
    <w:pPr>
      <w:widowControl w:val="0"/>
      <w:spacing w:line="560" w:lineRule="exact"/>
      <w:ind w:firstLine="640" w:firstLineChars="200"/>
      <w:jc w:val="both"/>
    </w:pPr>
    <w:rPr>
      <w:rFonts w:ascii="Calibri" w:hAnsi="Calibri" w:eastAsia="方正仿宋简体" w:cs="Times New Roman"/>
      <w:kern w:val="2"/>
      <w:sz w:val="32"/>
      <w:szCs w:val="24"/>
      <w:lang w:val="en-US" w:eastAsia="zh-CN" w:bidi="ar-SA"/>
    </w:rPr>
  </w:style>
  <w:style w:type="paragraph" w:styleId="3">
    <w:name w:val="Body Text"/>
    <w:basedOn w:val="1"/>
    <w:qFormat/>
    <w:uiPriority w:val="0"/>
    <w:rPr>
      <w:rFonts w:eastAsia="仿宋_GB2312"/>
      <w:sz w:val="32"/>
      <w:szCs w:val="20"/>
    </w:rPr>
  </w:style>
  <w:style w:type="paragraph" w:styleId="4">
    <w:name w:val="Body Text Indent 2"/>
    <w:basedOn w:val="1"/>
    <w:qFormat/>
    <w:uiPriority w:val="0"/>
    <w:pPr>
      <w:tabs>
        <w:tab w:val="left" w:pos="7020"/>
      </w:tabs>
      <w:spacing w:line="400" w:lineRule="exact"/>
      <w:ind w:firstLine="640" w:firstLineChars="200"/>
    </w:pPr>
    <w:rPr>
      <w:rFonts w:ascii="仿宋_GB2312" w:hAnsi="宋体" w:eastAsia="仿宋_GB2312"/>
      <w:sz w:val="32"/>
    </w:rPr>
  </w:style>
  <w:style w:type="paragraph" w:styleId="5">
    <w:name w:val="Balloon Text"/>
    <w:basedOn w:val="1"/>
    <w:next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2082</Words>
  <Characters>2140</Characters>
  <Lines>0</Lines>
  <Paragraphs>0</Paragraphs>
  <TotalTime>104</TotalTime>
  <ScaleCrop>false</ScaleCrop>
  <LinksUpToDate>false</LinksUpToDate>
  <CharactersWithSpaces>2232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2024-06-06T07:44:00Z</cp:lastPrinted>
  <dcterms:modified xsi:type="dcterms:W3CDTF">2024-06-06T09:28:22Z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3C1EDCA4DBD44D579D7C5DC1E5D6F019_12</vt:lpwstr>
  </property>
</Properties>
</file>