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德化县林业局</w:t>
      </w:r>
    </w:p>
    <w:p>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年普法</w:t>
      </w:r>
      <w:r>
        <w:rPr>
          <w:rFonts w:hint="eastAsia" w:ascii="方正小标宋简体" w:hAnsi="方正小标宋简体" w:eastAsia="方正小标宋简体" w:cs="方正小标宋简体"/>
          <w:color w:val="auto"/>
          <w:sz w:val="44"/>
          <w:szCs w:val="44"/>
          <w:lang w:val="en-US" w:eastAsia="zh-CN"/>
        </w:rPr>
        <w:t>依法治理</w:t>
      </w:r>
      <w:r>
        <w:rPr>
          <w:rFonts w:hint="eastAsia" w:ascii="方正小标宋简体" w:hAnsi="方正小标宋简体" w:eastAsia="方正小标宋简体" w:cs="方正小标宋简体"/>
          <w:color w:val="auto"/>
          <w:sz w:val="44"/>
          <w:szCs w:val="44"/>
        </w:rPr>
        <w:t>工作要点</w:t>
      </w:r>
    </w:p>
    <w:p>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方正小标宋简体" w:hAnsi="Calibri" w:eastAsia="方正小标宋简体"/>
          <w:color w:val="auto"/>
          <w:sz w:val="48"/>
          <w:szCs w:val="48"/>
        </w:rPr>
      </w:pP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2024年是中华人民共和国成立75周年，是实现“十四五”规划目标任务的关键一年，也是全面落实“八五”普法规划的关键一年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德化县林业系统普法</w:t>
      </w:r>
      <w:r>
        <w:rPr>
          <w:rFonts w:hint="eastAsia" w:ascii="仿宋_GB2312" w:hAnsi="仿宋_GB2312" w:eastAsia="仿宋_GB2312" w:cs="仿宋_GB2312"/>
          <w:color w:val="auto"/>
          <w:sz w:val="32"/>
          <w:szCs w:val="32"/>
          <w:lang w:val="en-US" w:eastAsia="zh-CN"/>
        </w:rPr>
        <w:t>依法治理</w:t>
      </w:r>
      <w:r>
        <w:rPr>
          <w:rFonts w:hint="eastAsia" w:ascii="仿宋_GB2312" w:hAnsi="仿宋_GB2312" w:eastAsia="仿宋_GB2312" w:cs="仿宋_GB2312"/>
          <w:color w:val="auto"/>
          <w:sz w:val="32"/>
          <w:szCs w:val="32"/>
        </w:rPr>
        <w:t>工作总体要求是：</w:t>
      </w:r>
    </w:p>
    <w:p>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坚持以习近平新时代中国特色社会主义思想为指导，全面贯彻落实党的二十大和二十届二中全会精神，深刻领悟“两个确立”的决定性意义，增强“四个意识”、坚定“四个自信”、做到“两个维护”，把推进中国式现代化作为最大的政治，以习近平法治思想为引领，</w:t>
      </w:r>
      <w:r>
        <w:rPr>
          <w:rFonts w:hint="eastAsia" w:ascii="仿宋_GB2312" w:hAnsi="仿宋_GB2312" w:eastAsia="仿宋_GB2312" w:cs="仿宋_GB2312"/>
          <w:color w:val="auto"/>
          <w:sz w:val="32"/>
          <w:szCs w:val="32"/>
          <w:lang w:val="en-US" w:eastAsia="zh-CN"/>
        </w:rPr>
        <w:t>扎实</w:t>
      </w:r>
      <w:r>
        <w:rPr>
          <w:rFonts w:hint="eastAsia" w:ascii="仿宋_GB2312" w:hAnsi="仿宋_GB2312" w:eastAsia="仿宋_GB2312" w:cs="仿宋_GB2312"/>
          <w:color w:val="auto"/>
          <w:sz w:val="32"/>
          <w:szCs w:val="32"/>
        </w:rPr>
        <w:t>推进林业系统“八五”普法</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顺利开展并取得积极成效。</w:t>
      </w:r>
    </w:p>
    <w:p>
      <w:pPr>
        <w:keepNext w:val="0"/>
        <w:keepLines w:val="0"/>
        <w:pageBreakBefore w:val="0"/>
        <w:widowControl w:val="0"/>
        <w:numPr>
          <w:ilvl w:val="0"/>
          <w:numId w:val="1"/>
        </w:numPr>
        <w:kinsoku/>
        <w:overflowPunct/>
        <w:topLinePunct w:val="0"/>
        <w:autoSpaceDE/>
        <w:autoSpaceDN/>
        <w:bidi w:val="0"/>
        <w:adjustRightInd/>
        <w:snapToGrid/>
        <w:spacing w:line="570" w:lineRule="exact"/>
        <w:ind w:firstLine="63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强化政治引领</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全面学习宣传贯彻党的二十大精神和习近平法治思想</w:t>
      </w:r>
    </w:p>
    <w:p>
      <w:pPr>
        <w:keepNext w:val="0"/>
        <w:keepLines w:val="0"/>
        <w:pageBreakBefore w:val="0"/>
        <w:widowControl w:val="0"/>
        <w:numPr>
          <w:ilvl w:val="0"/>
          <w:numId w:val="0"/>
        </w:numPr>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各单位要坚持把深入学习宣传贯彻党的二十大精神作为全民普法工作的头等大事和首要任务，全面、系统、深入学习，全面、完整、准确领会党的二十大精神，把党的二十大精神</w:t>
      </w:r>
      <w:r>
        <w:rPr>
          <w:rFonts w:hint="eastAsia" w:ascii="仿宋_GB2312" w:hAnsi="仿宋_GB2312" w:eastAsia="仿宋_GB2312" w:cs="仿宋_GB2312"/>
          <w:color w:val="auto"/>
          <w:sz w:val="32"/>
          <w:szCs w:val="32"/>
        </w:rPr>
        <w:t>贯彻落实到林业普法全过程和各方面，推动林业普法工作守正创新、提质增效、全面发展。</w:t>
      </w:r>
      <w:r>
        <w:rPr>
          <w:rFonts w:hint="eastAsia" w:ascii="仿宋_GB2312" w:hAnsi="仿宋_GB2312" w:eastAsia="仿宋_GB2312" w:cs="仿宋_GB2312"/>
          <w:color w:val="auto"/>
          <w:sz w:val="32"/>
          <w:szCs w:val="32"/>
          <w:lang w:val="en-US" w:eastAsia="zh-CN"/>
        </w:rPr>
        <w:t>要深入学习宣传习近平法治思想，推动习近平法治思想大众化传播，坚持以习近平法治思想引领林业普法工作，坚持领导干部带头学习、模范践行习近平法治思想，以习近平法治思想武装头脑、指导实践。</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、突出重点内容，深入开展法治学习宣传教育</w:t>
      </w:r>
    </w:p>
    <w:p>
      <w:pPr>
        <w:keepNext w:val="0"/>
        <w:keepLines w:val="0"/>
        <w:pageBreakBefore w:val="0"/>
        <w:widowControl w:val="0"/>
        <w:kinsoku/>
        <w:overflowPunct/>
        <w:topLinePunct w:val="0"/>
        <w:autoSpaceDE/>
        <w:autoSpaceDN/>
        <w:bidi w:val="0"/>
        <w:adjustRightInd/>
        <w:snapToGrid/>
        <w:spacing w:line="57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大力弘扬宪法精神，</w:t>
      </w:r>
      <w:r>
        <w:rPr>
          <w:rFonts w:hint="eastAsia" w:ascii="仿宋_GB2312" w:hAnsi="仿宋_GB2312" w:eastAsia="仿宋_GB2312" w:cs="仿宋_GB2312"/>
          <w:color w:val="auto"/>
          <w:sz w:val="32"/>
          <w:szCs w:val="32"/>
          <w:lang w:val="en-US" w:eastAsia="zh-CN"/>
        </w:rPr>
        <w:t>积极开展“12·4”国家宪法日和“宪法宣传周”等集中宣传，组织开展各类法治宣传教育活动，</w:t>
      </w:r>
      <w:r>
        <w:rPr>
          <w:rFonts w:hint="eastAsia" w:ascii="仿宋_GB2312" w:hAnsi="仿宋_GB2312" w:eastAsia="仿宋_GB2312" w:cs="仿宋_GB2312"/>
          <w:color w:val="auto"/>
          <w:sz w:val="32"/>
          <w:szCs w:val="32"/>
        </w:rPr>
        <w:t>推动宪法深入人心，实现宪法宣传教育常态化、制度化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推动林业系统全体党员</w:t>
      </w:r>
      <w:r>
        <w:rPr>
          <w:rFonts w:hint="eastAsia" w:ascii="仿宋_GB2312" w:hAnsi="仿宋_GB2312" w:eastAsia="仿宋_GB2312" w:cs="仿宋_GB2312"/>
          <w:color w:val="auto"/>
          <w:sz w:val="32"/>
          <w:szCs w:val="32"/>
          <w:lang w:val="en-US" w:eastAsia="zh-CN"/>
        </w:rPr>
        <w:t>干部</w:t>
      </w:r>
      <w:r>
        <w:rPr>
          <w:rFonts w:hint="eastAsia" w:ascii="仿宋_GB2312" w:hAnsi="仿宋_GB2312" w:eastAsia="仿宋_GB2312" w:cs="仿宋_GB2312"/>
          <w:color w:val="auto"/>
          <w:sz w:val="32"/>
          <w:szCs w:val="32"/>
        </w:rPr>
        <w:t>带头尊崇宪法和执行宪法，保障宪法和法律的有效实施。</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2.加大民法典宣传力度，持续开展“美好生活·民法典相伴”主题宣传，</w:t>
      </w:r>
      <w:r>
        <w:rPr>
          <w:rFonts w:hint="eastAsia" w:ascii="仿宋_GB2312" w:hAnsi="仿宋_GB2312" w:eastAsia="仿宋_GB2312" w:cs="仿宋_GB2312"/>
          <w:color w:val="auto"/>
          <w:sz w:val="32"/>
          <w:szCs w:val="32"/>
          <w:shd w:val="clear" w:color="auto" w:fill="FFFFFF"/>
        </w:rPr>
        <w:t>推动林业系统学习好、宣传好、运用好民法典，特别是学懂弄通民法典确立的“绿色原则”“绿色义务”，以及物权保护、侵权责任追究等与林业工作关系密切的法律制度，提高运用民法典维护人民权益、化解矛盾纠纷、促进社会和谐稳定的能力水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3.</w:t>
      </w:r>
      <w:r>
        <w:rPr>
          <w:rFonts w:hint="eastAsia" w:ascii="仿宋_GB2312" w:hAnsi="仿宋_GB2312" w:eastAsia="仿宋_GB2312" w:cs="仿宋_GB2312"/>
          <w:color w:val="auto"/>
          <w:kern w:val="2"/>
          <w:sz w:val="32"/>
          <w:szCs w:val="32"/>
          <w:lang w:val="en-US" w:eastAsia="zh-CN" w:bidi="ar-SA"/>
        </w:rPr>
        <w:t>深入学习宣传党内法规，</w:t>
      </w:r>
      <w:r>
        <w:rPr>
          <w:rFonts w:hint="eastAsia" w:ascii="仿宋_GB2312" w:hAnsi="仿宋_GB2312" w:eastAsia="仿宋_GB2312" w:cs="仿宋_GB2312"/>
          <w:color w:val="auto"/>
          <w:sz w:val="32"/>
          <w:szCs w:val="32"/>
          <w:lang w:val="en-US" w:eastAsia="zh-CN"/>
        </w:rPr>
        <w:t>以党章、准则、条例等为重点内容，</w:t>
      </w:r>
      <w:r>
        <w:rPr>
          <w:rFonts w:hint="eastAsia" w:ascii="仿宋_GB2312" w:hAnsi="仿宋_GB2312" w:eastAsia="仿宋_GB2312" w:cs="仿宋_GB2312"/>
          <w:color w:val="auto"/>
          <w:sz w:val="32"/>
          <w:szCs w:val="32"/>
        </w:rPr>
        <w:t>切实加大党内法规宣传力度，注重党内法规宣传与林业有关法律法规宣传的衔接和协调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促进党内法规学习宣传常态化、制度化。</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按照“谁执法谁普法”责任要求，</w:t>
      </w:r>
      <w:r>
        <w:rPr>
          <w:rFonts w:hint="eastAsia" w:ascii="仿宋_GB2312" w:hAnsi="仿宋_GB2312" w:eastAsia="仿宋_GB2312" w:cs="仿宋_GB2312"/>
          <w:color w:val="auto"/>
          <w:sz w:val="32"/>
          <w:szCs w:val="32"/>
        </w:rPr>
        <w:t>继续强化林业保护发展法律法规学习宣传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不断推进</w:t>
      </w:r>
      <w:r>
        <w:rPr>
          <w:rFonts w:hint="eastAsia" w:ascii="仿宋_GB2312" w:hAnsi="仿宋_GB2312" w:eastAsia="仿宋_GB2312" w:cs="仿宋_GB2312"/>
          <w:color w:val="auto"/>
          <w:sz w:val="32"/>
          <w:szCs w:val="32"/>
        </w:rPr>
        <w:t>《中华人民共和国行政处罚法》《中华人民共和国行政许可法》《中华人民共和国森林法》《中华人民共和国野生动物保护法》《中华人民共和国湿地保护法》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森林法实施条例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《森林防火条例》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植物检疫条例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《福建省森林防火条例》《福建省森林条例》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福建省林业有害生物防治条例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林业</w:t>
      </w:r>
      <w:r>
        <w:rPr>
          <w:rFonts w:hint="eastAsia" w:ascii="仿宋_GB2312" w:hAnsi="仿宋_GB2312" w:eastAsia="仿宋_GB2312" w:cs="仿宋_GB2312"/>
          <w:color w:val="auto"/>
          <w:sz w:val="32"/>
          <w:szCs w:val="32"/>
        </w:rPr>
        <w:t>法律法规的学习宣传教育活动。要结合林业工作实际，抓住“12·4国家宪法日”“世界</w:t>
      </w:r>
      <w:r>
        <w:rPr>
          <w:rFonts w:hint="eastAsia" w:ascii="仿宋_GB2312" w:hAnsi="仿宋_GB2312" w:eastAsia="仿宋_GB2312" w:cs="仿宋_GB2312"/>
          <w:color w:val="auto"/>
          <w:sz w:val="32"/>
          <w:szCs w:val="32"/>
          <w:highlight w:val="none"/>
        </w:rPr>
        <w:t>湿地日”“世界野生</w:t>
      </w:r>
      <w:r>
        <w:rPr>
          <w:rFonts w:hint="eastAsia" w:ascii="仿宋_GB2312" w:hAnsi="仿宋_GB2312" w:eastAsia="仿宋_GB2312" w:cs="仿宋_GB2312"/>
          <w:color w:val="auto"/>
          <w:sz w:val="32"/>
          <w:szCs w:val="32"/>
          <w:highlight w:val="none"/>
          <w:lang w:val="en-US" w:eastAsia="zh-CN"/>
        </w:rPr>
        <w:t>动植物日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植树节”“爱鸟周”“草原普法宣传月”“禁毒宣传月”“森林防火宣传月”等重要时间节点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广泛开展林业相关普法宣传活动，不断夯实法治学习宣传成效。</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、聚焦重点对象，扎实推进公民法治素养提升</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lang w:val="en-US" w:eastAsia="zh-CN"/>
        </w:rPr>
        <w:t>1.</w:t>
      </w:r>
      <w:r>
        <w:rPr>
          <w:rFonts w:hint="eastAsia" w:ascii="楷体_GB2312" w:hAnsi="楷体_GB2312" w:eastAsia="楷体_GB2312" w:cs="楷体_GB2312"/>
          <w:color w:val="auto"/>
          <w:sz w:val="32"/>
          <w:szCs w:val="32"/>
        </w:rPr>
        <w:t>加强林业</w:t>
      </w:r>
      <w:r>
        <w:rPr>
          <w:rFonts w:hint="eastAsia" w:ascii="楷体_GB2312" w:hAnsi="楷体_GB2312" w:eastAsia="楷体_GB2312" w:cs="楷体_GB2312"/>
          <w:color w:val="auto"/>
          <w:sz w:val="32"/>
          <w:szCs w:val="32"/>
          <w:lang w:val="en-US" w:eastAsia="zh-CN"/>
        </w:rPr>
        <w:t>党员领导</w:t>
      </w:r>
      <w:r>
        <w:rPr>
          <w:rFonts w:hint="eastAsia" w:ascii="楷体_GB2312" w:hAnsi="楷体_GB2312" w:eastAsia="楷体_GB2312" w:cs="楷体_GB2312"/>
          <w:color w:val="auto"/>
          <w:sz w:val="32"/>
          <w:szCs w:val="32"/>
        </w:rPr>
        <w:t>干部法治宣传教育。</w:t>
      </w:r>
      <w:r>
        <w:rPr>
          <w:rFonts w:hint="eastAsia" w:ascii="仿宋_GB2312" w:hAnsi="仿宋_GB2312" w:eastAsia="仿宋_GB2312" w:cs="仿宋_GB2312"/>
          <w:bCs/>
          <w:color w:val="auto"/>
          <w:sz w:val="32"/>
          <w:szCs w:val="32"/>
          <w:lang w:val="en-US" w:eastAsia="zh-CN"/>
        </w:rPr>
        <w:t>深入贯彻落实党的二十大关于“发挥领导干部示范带头作用，努力使尊法学法守法用法在全社会蔚然成风”的要求，建立领导干部应知应会党内法规和国家法律清单制度，</w:t>
      </w:r>
      <w:r>
        <w:rPr>
          <w:rFonts w:hint="eastAsia" w:ascii="仿宋_GB2312" w:hAnsi="仿宋_GB2312" w:eastAsia="仿宋_GB2312" w:cs="仿宋_GB2312"/>
          <w:bCs/>
          <w:color w:val="auto"/>
          <w:sz w:val="32"/>
          <w:szCs w:val="32"/>
        </w:rPr>
        <w:t>分级分类明确领导干部履职应当学习掌握的法律法规和党内法规，推动领导干部做尊法学法守法用法的模范。</w:t>
      </w:r>
      <w:r>
        <w:rPr>
          <w:rFonts w:hint="eastAsia" w:ascii="仿宋_GB2312" w:hAnsi="仿宋_GB2312" w:eastAsia="仿宋_GB2312" w:cs="仿宋_GB2312"/>
          <w:color w:val="auto"/>
          <w:sz w:val="32"/>
          <w:szCs w:val="32"/>
        </w:rPr>
        <w:t>深入开展林业干部职工法治宣传教育，通过开展执法培训班、案例研讨、专题讲座等形式，提高执法人员法律素质和执法技能。针对林业领域行政审批、行政执法、信访、信息公开等直面市场主体和人民群众的关键岗位，建立健全常态化法治培训制度，将法治教育纳入林业干部初任培训、任职培训的必训内容，推动其熟练运用行政基本法律知识，提升依法行政能力水平。</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6"/>
          <w:szCs w:val="36"/>
          <w:lang w:val="en-US" w:eastAsia="zh-CN"/>
        </w:rPr>
        <w:t>2.</w:t>
      </w:r>
      <w:r>
        <w:rPr>
          <w:rFonts w:hint="eastAsia" w:ascii="楷体_GB2312" w:hAnsi="楷体_GB2312" w:eastAsia="楷体_GB2312" w:cs="楷体_GB2312"/>
          <w:color w:val="auto"/>
          <w:sz w:val="36"/>
          <w:szCs w:val="36"/>
        </w:rPr>
        <w:t>加强其他重点群体法治宣传教育。</w:t>
      </w:r>
      <w:r>
        <w:rPr>
          <w:rFonts w:hint="eastAsia" w:ascii="仿宋_GB2312" w:hAnsi="仿宋_GB2312" w:eastAsia="仿宋_GB2312" w:cs="仿宋_GB2312"/>
          <w:color w:val="auto"/>
          <w:sz w:val="32"/>
          <w:szCs w:val="32"/>
        </w:rPr>
        <w:t>深入基层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深入林区，加强对基层组织干部和林农群众的法治教育，</w:t>
      </w:r>
      <w:r>
        <w:rPr>
          <w:rFonts w:hint="eastAsia" w:ascii="仿宋_GB2312" w:hAnsi="仿宋_GB2312" w:eastAsia="仿宋_GB2312" w:cs="仿宋_GB2312"/>
          <w:bCs/>
          <w:color w:val="auto"/>
          <w:sz w:val="32"/>
          <w:szCs w:val="32"/>
        </w:rPr>
        <w:t>提高基层干部群众爱林、护林的积极性、主动性和依法维护权益的意识和能力。将法治宣传教育融入林业日常工作，在依法履职中开展实时普法。</w:t>
      </w:r>
      <w:r>
        <w:rPr>
          <w:rFonts w:hint="eastAsia" w:ascii="仿宋_GB2312" w:hAnsi="仿宋_GB2312" w:eastAsia="仿宋_GB2312" w:cs="仿宋_GB2312"/>
          <w:color w:val="auto"/>
          <w:sz w:val="32"/>
          <w:szCs w:val="32"/>
        </w:rPr>
        <w:t>充分利用农村墟日等活动，采取通俗易懂、喜闻乐见的方式，向广大林农群众广泛宣传林业相关法律法规，通过讲解涉林典型案件，使他们能够了解和掌握维护自身合法权益、解决矛盾纠纷的法律常识和法律途径，提高遵纪守法的自觉性和依法维权的能力。</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、加强组织保障，不断夯实林业普法工作基础</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rPr>
        <w:t>1.建立健全应知应会法律法规清单制度。</w:t>
      </w:r>
      <w:r>
        <w:rPr>
          <w:rFonts w:hint="eastAsia" w:ascii="仿宋_GB2312" w:hAnsi="仿宋_GB2312" w:eastAsia="仿宋_GB2312" w:cs="仿宋_GB2312"/>
          <w:bCs/>
          <w:color w:val="auto"/>
          <w:sz w:val="32"/>
          <w:szCs w:val="32"/>
        </w:rPr>
        <w:t>全面及时梳理总结林业工作相关法律、法规和规章，结合我县林业工作特点，建立应知应会法律法规清单。林业法治培训教育工作要以应知应会法律法规清单为基础，围绕林业工作重点和法治建设进程，明确目标，突出重点，制定计划、压实责任，推动林业干部职工尽快掌握履职所需法律法规。</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2.全面落实“谁执法谁普法”普法责任制。</w:t>
      </w:r>
      <w:r>
        <w:rPr>
          <w:rFonts w:hint="eastAsia" w:ascii="仿宋_GB2312" w:hAnsi="仿宋_GB2312" w:eastAsia="仿宋_GB2312" w:cs="仿宋_GB2312"/>
          <w:color w:val="auto"/>
          <w:sz w:val="32"/>
          <w:szCs w:val="32"/>
        </w:rPr>
        <w:t>落实“谁主管谁负责”的普法责任，各有关单位要根据工作实际，细化量化年度普法工作任务，落实内设机构普法责任，结合林业特点和特定群体的法律需求，在管理、服务和执法过程中开展</w:t>
      </w:r>
      <w:r>
        <w:rPr>
          <w:rFonts w:hint="eastAsia" w:ascii="仿宋_GB2312" w:hAnsi="仿宋_GB2312" w:eastAsia="仿宋_GB2312" w:cs="仿宋_GB2312"/>
          <w:color w:val="auto"/>
          <w:sz w:val="32"/>
          <w:szCs w:val="32"/>
          <w:lang w:val="en-US" w:eastAsia="zh-CN"/>
        </w:rPr>
        <w:t>法治</w:t>
      </w:r>
      <w:r>
        <w:rPr>
          <w:rFonts w:hint="eastAsia" w:ascii="仿宋_GB2312" w:hAnsi="仿宋_GB2312" w:eastAsia="仿宋_GB2312" w:cs="仿宋_GB2312"/>
          <w:color w:val="auto"/>
          <w:sz w:val="32"/>
          <w:szCs w:val="32"/>
        </w:rPr>
        <w:t>宣传教育。着力把普法融入林业执法服务过程中，以普法促进林业执法，通过林业执法深化普法，提升林业执法效率和形象。</w:t>
      </w:r>
    </w:p>
    <w:p>
      <w:pPr>
        <w:keepNext w:val="0"/>
        <w:keepLines w:val="0"/>
        <w:pageBreakBefore w:val="0"/>
        <w:widowControl w:val="0"/>
        <w:kinsoku/>
        <w:overflowPunct/>
        <w:topLinePunct w:val="0"/>
        <w:autoSpaceDE/>
        <w:autoSpaceDN/>
        <w:bidi w:val="0"/>
        <w:adjustRightInd/>
        <w:snapToGrid/>
        <w:spacing w:line="570" w:lineRule="exact"/>
        <w:ind w:firstLine="630"/>
        <w:textAlignment w:val="auto"/>
        <w:rPr>
          <w:rFonts w:hint="eastAsia" w:ascii="仿宋_GB2312" w:hAnsi="仿宋_GB2312" w:eastAsia="仿宋_GB2312" w:cs="仿宋_GB2312"/>
          <w:sz w:val="32"/>
          <w:szCs w:val="32"/>
        </w:rPr>
        <w:sectPr>
          <w:headerReference r:id="rId3" w:type="default"/>
          <w:footerReference r:id="rId4" w:type="default"/>
          <w:pgSz w:w="11906" w:h="16838"/>
          <w:pgMar w:top="2098" w:right="1531" w:bottom="1984" w:left="1531" w:header="851" w:footer="992" w:gutter="0"/>
          <w:pgNumType w:fmt="numberInDash"/>
          <w:cols w:space="425" w:num="1"/>
          <w:docGrid w:type="lines" w:linePitch="312" w:charSpace="0"/>
        </w:sectPr>
      </w:pPr>
      <w:r>
        <w:rPr>
          <w:rFonts w:hint="eastAsia" w:ascii="楷体_GB2312" w:hAnsi="楷体_GB2312" w:eastAsia="楷体_GB2312" w:cs="楷体_GB2312"/>
          <w:bCs/>
          <w:color w:val="auto"/>
          <w:sz w:val="32"/>
          <w:szCs w:val="32"/>
        </w:rPr>
        <w:t>3.严格落实“以案释法”制度。</w:t>
      </w:r>
      <w:r>
        <w:rPr>
          <w:rFonts w:hint="eastAsia" w:ascii="仿宋_GB2312" w:hAnsi="仿宋_GB2312" w:eastAsia="仿宋_GB2312" w:cs="仿宋_GB2312"/>
          <w:bCs/>
          <w:color w:val="auto"/>
          <w:sz w:val="32"/>
          <w:szCs w:val="32"/>
        </w:rPr>
        <w:t>健全以案普法长效机制，组织开展经常性以案释法活动，落实行政执法机关典型案例发布制度，将法治宣传教育贯穿于执法全过程，充分发挥典型案例的引导、规范、预防与教育功能，</w:t>
      </w:r>
      <w:r>
        <w:rPr>
          <w:rFonts w:hint="eastAsia" w:ascii="仿宋_GB2312" w:hAnsi="仿宋_GB2312" w:eastAsia="仿宋_GB2312" w:cs="仿宋_GB2312"/>
          <w:color w:val="auto"/>
          <w:sz w:val="32"/>
          <w:szCs w:val="32"/>
        </w:rPr>
        <w:t>全面提高林业执法人员执法素质与和执法水平，</w:t>
      </w:r>
      <w:r>
        <w:rPr>
          <w:rFonts w:hint="eastAsia" w:ascii="仿宋_GB2312" w:hAnsi="仿宋_GB2312" w:eastAsia="仿宋_GB2312" w:cs="仿宋_GB2312"/>
          <w:color w:val="auto"/>
          <w:kern w:val="0"/>
          <w:sz w:val="32"/>
          <w:szCs w:val="32"/>
        </w:rPr>
        <w:t>为有效打击和遏制各类涉林违法犯罪行为，维护森林资源和生态安全奠定基础。</w:t>
      </w: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bookmarkStart w:id="0" w:name="_GoBack"/>
      <w:bookmarkEnd w:id="0"/>
    </w:p>
    <w:sectPr>
      <w:footerReference r:id="rId5"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-160655</wp:posOffset>
              </wp:positionV>
              <wp:extent cx="527685"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768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65pt;height:24.15pt;width:41.55pt;mso-position-horizontal:outside;mso-position-horizontal-relative:margin;z-index:251659264;mso-width-relative:page;mso-height-relative:page;" filled="f" stroked="f" coordsize="21600,21600" o:gfxdata="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r0UUvVAAAABgEAAA8AAAAAAAAAAQAgAAAAIgAAAGRycy9kb3ducmV2&#10;LnhtbFBLAQIUABQAAAAIAIdO4kBir4sXOAIAAGEEAAAOAAAAAAAAAAEAIAAAACQBAABkcnMvZTJv&#10;RG9jLnhtbFBLBQYAAAAABgAGAFkBAADOBQAAAAA=&#10;">
              <v:fill on="f" focussize="0,0"/>
              <v:stroke on="f" weight="0.5pt"/>
              <v:imagedata o:title=""/>
              <o:lock v:ext="edit" aspectratio="f"/>
              <v:textbox inset="0mm,0mm,0mm,0mm">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3931"/>
    <w:multiLevelType w:val="singleLevel"/>
    <w:tmpl w:val="41CE39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NmZkZjU5MGE2YjljZWU5ZTUyNTVmM2U1OTdiZjMifQ=="/>
  </w:docVars>
  <w:rsids>
    <w:rsidRoot w:val="1CB824CA"/>
    <w:rsid w:val="02736867"/>
    <w:rsid w:val="04AD4BC3"/>
    <w:rsid w:val="07065098"/>
    <w:rsid w:val="0CE5084C"/>
    <w:rsid w:val="0DD571B9"/>
    <w:rsid w:val="153708E4"/>
    <w:rsid w:val="18727F5F"/>
    <w:rsid w:val="18D57CCC"/>
    <w:rsid w:val="1CB824CA"/>
    <w:rsid w:val="1D72604E"/>
    <w:rsid w:val="1E42437A"/>
    <w:rsid w:val="2380745D"/>
    <w:rsid w:val="239611B1"/>
    <w:rsid w:val="267C0296"/>
    <w:rsid w:val="27FC7A1A"/>
    <w:rsid w:val="28F26CD5"/>
    <w:rsid w:val="2DB40C21"/>
    <w:rsid w:val="2E063BE3"/>
    <w:rsid w:val="2F1E3B8F"/>
    <w:rsid w:val="34A16A56"/>
    <w:rsid w:val="375337E3"/>
    <w:rsid w:val="381A4E39"/>
    <w:rsid w:val="388E3D51"/>
    <w:rsid w:val="3AAC4700"/>
    <w:rsid w:val="3E473A41"/>
    <w:rsid w:val="404D1AEF"/>
    <w:rsid w:val="43E418BD"/>
    <w:rsid w:val="46FD4258"/>
    <w:rsid w:val="4944532E"/>
    <w:rsid w:val="4BAB634A"/>
    <w:rsid w:val="4CA84D46"/>
    <w:rsid w:val="4CD11270"/>
    <w:rsid w:val="4FCA4C0A"/>
    <w:rsid w:val="505D3A11"/>
    <w:rsid w:val="53100262"/>
    <w:rsid w:val="53D92E46"/>
    <w:rsid w:val="53E61F09"/>
    <w:rsid w:val="560D07A1"/>
    <w:rsid w:val="5C473069"/>
    <w:rsid w:val="5CC57E3E"/>
    <w:rsid w:val="5D2F6A2A"/>
    <w:rsid w:val="5EF647DC"/>
    <w:rsid w:val="6238464A"/>
    <w:rsid w:val="63AA5582"/>
    <w:rsid w:val="6BBB0083"/>
    <w:rsid w:val="6D72354D"/>
    <w:rsid w:val="6DDA748E"/>
    <w:rsid w:val="701F69D6"/>
    <w:rsid w:val="70B700D0"/>
    <w:rsid w:val="72375706"/>
    <w:rsid w:val="767E7189"/>
    <w:rsid w:val="7A2A33F1"/>
    <w:rsid w:val="7D03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link w:val="12"/>
    <w:semiHidden/>
    <w:qFormat/>
    <w:uiPriority w:val="0"/>
    <w:rPr>
      <w:rFonts w:ascii="Tahoma" w:hAnsi="Tahoma"/>
      <w:sz w:val="24"/>
      <w:szCs w:val="20"/>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before="0" w:after="140" w:line="276" w:lineRule="auto"/>
    </w:pPr>
  </w:style>
  <w:style w:type="paragraph" w:styleId="4">
    <w:name w:val="Balloon Text"/>
    <w:basedOn w:val="1"/>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Char Char Char Char Char Char Char Char Char"/>
    <w:basedOn w:val="1"/>
    <w:link w:val="11"/>
    <w:autoRedefine/>
    <w:qFormat/>
    <w:uiPriority w:val="0"/>
    <w:rPr>
      <w:rFonts w:ascii="Tahoma" w:hAnsi="Tahoma"/>
      <w:sz w:val="24"/>
      <w:szCs w:val="20"/>
    </w:rPr>
  </w:style>
  <w:style w:type="character" w:styleId="13">
    <w:name w:val="page number"/>
    <w:basedOn w:val="11"/>
    <w:autoRedefine/>
    <w:qFormat/>
    <w:uiPriority w:val="0"/>
  </w:style>
  <w:style w:type="paragraph" w:customStyle="1" w:styleId="14">
    <w:name w:val="默认段落字体 Para Char"/>
    <w:basedOn w:val="1"/>
    <w:link w:val="11"/>
    <w:qFormat/>
    <w:uiPriority w:val="0"/>
  </w:style>
  <w:style w:type="paragraph" w:customStyle="1" w:styleId="15">
    <w:name w:val="Body text|1"/>
    <w:basedOn w:val="1"/>
    <w:qFormat/>
    <w:uiPriority w:val="0"/>
    <w:pPr>
      <w:spacing w:line="480" w:lineRule="auto"/>
      <w:ind w:firstLine="400"/>
    </w:pPr>
    <w:rPr>
      <w:rFonts w:ascii="宋体" w:hAnsi="宋体" w:eastAsia="宋体" w:cs="宋体"/>
      <w:color w:val="auto"/>
      <w:kern w:val="2"/>
      <w:sz w:val="28"/>
      <w:szCs w:val="28"/>
      <w:lang w:val="zh-TW" w:eastAsia="zh-TW" w:bidi="zh-TW"/>
    </w:rPr>
  </w:style>
  <w:style w:type="paragraph" w:customStyle="1" w:styleId="16">
    <w:name w:val="Heading #3|1"/>
    <w:basedOn w:val="1"/>
    <w:qFormat/>
    <w:uiPriority w:val="0"/>
    <w:pPr>
      <w:spacing w:after="80" w:line="497" w:lineRule="exact"/>
      <w:ind w:left="1140" w:right="1640"/>
      <w:jc w:val="right"/>
      <w:outlineLvl w:val="2"/>
    </w:pPr>
    <w:rPr>
      <w:rFonts w:ascii="宋体" w:hAnsi="宋体" w:eastAsia="宋体" w:cs="宋体"/>
      <w:color w:val="auto"/>
      <w:kern w:val="2"/>
      <w:sz w:val="36"/>
      <w:szCs w:val="36"/>
      <w:lang w:val="zh-TW" w:eastAsia="zh-TW" w:bidi="zh-TW"/>
    </w:rPr>
  </w:style>
  <w:style w:type="paragraph" w:customStyle="1" w:styleId="17">
    <w:name w:val="Body text|2"/>
    <w:basedOn w:val="1"/>
    <w:autoRedefine/>
    <w:qFormat/>
    <w:uiPriority w:val="0"/>
    <w:pPr>
      <w:spacing w:line="431" w:lineRule="exact"/>
      <w:ind w:left="1180"/>
    </w:pPr>
    <w:rPr>
      <w:rFonts w:ascii="宋体" w:hAnsi="宋体" w:eastAsia="宋体" w:cs="宋体"/>
      <w:color w:val="auto"/>
      <w:kern w:val="2"/>
      <w:sz w:val="22"/>
      <w:szCs w:val="22"/>
      <w:lang w:val="zh-TW" w:eastAsia="zh-TW" w:bidi="zh-TW"/>
    </w:rPr>
  </w:style>
  <w:style w:type="paragraph" w:customStyle="1" w:styleId="18">
    <w:name w:val="Table caption|1"/>
    <w:basedOn w:val="1"/>
    <w:autoRedefine/>
    <w:qFormat/>
    <w:uiPriority w:val="0"/>
    <w:rPr>
      <w:rFonts w:ascii="宋体" w:hAnsi="宋体" w:eastAsia="宋体" w:cs="宋体"/>
      <w:color w:val="auto"/>
      <w:kern w:val="2"/>
      <w:sz w:val="22"/>
      <w:szCs w:val="22"/>
      <w:lang w:val="zh-TW" w:eastAsia="zh-TW" w:bidi="zh-TW"/>
    </w:rPr>
  </w:style>
  <w:style w:type="paragraph" w:customStyle="1" w:styleId="19">
    <w:name w:val="Other|1"/>
    <w:basedOn w:val="1"/>
    <w:autoRedefine/>
    <w:qFormat/>
    <w:uiPriority w:val="0"/>
    <w:pPr>
      <w:spacing w:line="480" w:lineRule="auto"/>
      <w:ind w:firstLine="400"/>
    </w:pPr>
    <w:rPr>
      <w:rFonts w:ascii="宋体" w:hAnsi="宋体" w:eastAsia="宋体" w:cs="宋体"/>
      <w:color w:val="auto"/>
      <w:kern w:val="2"/>
      <w:sz w:val="28"/>
      <w:szCs w:val="28"/>
      <w:lang w:val="zh-TW" w:eastAsia="zh-TW" w:bidi="zh-TW"/>
    </w:rPr>
  </w:style>
  <w:style w:type="paragraph" w:customStyle="1" w:styleId="20">
    <w:name w:val="Header or footer|1"/>
    <w:basedOn w:val="1"/>
    <w:autoRedefine/>
    <w:qFormat/>
    <w:uiPriority w:val="0"/>
    <w:rPr>
      <w:rFonts w:ascii="Calibri" w:hAnsi="Calibri" w:eastAsia="宋体" w:cs="Times New Roman"/>
      <w:color w:val="auto"/>
      <w:kern w:val="2"/>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2024-01-29T03:10:00Z</dcterms:created>
  <dc:creator>天明</dc:creator>
  <cp:lastModifiedBy>笑闲</cp:lastModifiedBy>
  <cp:lastPrinted>2024-03-14T01:15:00Z</cp:lastPrinted>
  <dcterms:modified xsi:type="dcterms:W3CDTF">2024-05-17T08:42:09Z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19ED4C50CA6640939C14A6F4A2FAE6A8_11</vt:lpwstr>
  </property>
</Properties>
</file>