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38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42"/>
          <w:szCs w:val="42"/>
        </w:rPr>
      </w:pPr>
      <w:bookmarkStart w:id="0" w:name="_GoBack"/>
      <w:r>
        <w:rPr>
          <w:rFonts w:ascii="宋体" w:hAnsi="宋体" w:eastAsia="宋体" w:cs="宋体"/>
          <w:i w:val="0"/>
          <w:caps w:val="0"/>
          <w:color w:val="000000"/>
          <w:spacing w:val="0"/>
          <w:sz w:val="42"/>
          <w:szCs w:val="42"/>
          <w:bdr w:val="none" w:color="auto" w:sz="0" w:space="0"/>
          <w:shd w:val="clear" w:fill="FFFFFF"/>
        </w:rPr>
        <w:t>省市重点项目进展情况（2020年1-</w:t>
      </w:r>
      <w:r>
        <w:rPr>
          <w:rFonts w:hint="eastAsia" w:cs="宋体"/>
          <w:i w:val="0"/>
          <w:caps w:val="0"/>
          <w:color w:val="000000"/>
          <w:spacing w:val="0"/>
          <w:sz w:val="42"/>
          <w:szCs w:val="42"/>
          <w:bdr w:val="none" w:color="auto" w:sz="0" w:space="0"/>
          <w:shd w:val="clear" w:fill="FFFFFF"/>
          <w:lang w:val="en-US" w:eastAsia="zh-CN"/>
        </w:rPr>
        <w:t>4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42"/>
          <w:szCs w:val="42"/>
          <w:bdr w:val="none" w:color="auto" w:sz="0" w:space="0"/>
          <w:shd w:val="clear" w:fill="FFFFFF"/>
        </w:rPr>
        <w:t>月）</w:t>
      </w:r>
    </w:p>
    <w:bookmarkEnd w:id="0"/>
    <w:p>
      <w:pPr>
        <w:ind w:firstLine="506" w:firstLineChars="200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</w:pPr>
      <w:r>
        <w:rPr>
          <w:rStyle w:val="5"/>
          <w:rFonts w:ascii="仿宋_GB2312" w:hAnsi="宋体" w:eastAsia="仿宋_GB2312" w:cs="仿宋_GB2312"/>
          <w:b/>
          <w:i w:val="0"/>
          <w:caps w:val="0"/>
          <w:color w:val="333333"/>
          <w:spacing w:val="0"/>
          <w:sz w:val="25"/>
          <w:szCs w:val="25"/>
          <w:shd w:val="clear" w:fill="FFFFFF"/>
        </w:rPr>
        <w:t>省市重点项目进展情况。</w:t>
      </w:r>
      <w:r>
        <w:rPr>
          <w:rStyle w:val="5"/>
          <w:rFonts w:hint="eastAsia" w:ascii="仿宋_GB2312" w:hAnsi="宋体" w:eastAsia="仿宋_GB2312" w:cs="仿宋_GB2312"/>
          <w:b/>
          <w:i w:val="0"/>
          <w:caps w:val="0"/>
          <w:color w:val="333333"/>
          <w:spacing w:val="0"/>
          <w:sz w:val="25"/>
          <w:szCs w:val="25"/>
          <w:shd w:val="clear" w:fill="FFFFFF"/>
        </w:rPr>
        <w:t>13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个省市在建重点项目（续建项目10个、新列入项目3个）完成投资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>10.85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亿元，占年度投资计划的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>37.15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%。</w:t>
      </w:r>
    </w:p>
    <w:tbl>
      <w:tblPr>
        <w:tblpPr w:leftFromText="180" w:rightFromText="180" w:vertAnchor="text" w:horzAnchor="page" w:tblpX="7" w:tblpY="1510"/>
        <w:tblOverlap w:val="never"/>
        <w:tblW w:w="1587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"/>
        <w:gridCol w:w="1563"/>
        <w:gridCol w:w="2704"/>
        <w:gridCol w:w="967"/>
        <w:gridCol w:w="887"/>
        <w:gridCol w:w="972"/>
        <w:gridCol w:w="948"/>
        <w:gridCol w:w="972"/>
        <w:gridCol w:w="654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建设规模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总投资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(万元)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计划投资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(万元)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4月份完成投资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1-4月完成投资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占年度投资比例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形象进度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13个（在建）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1156699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108487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37.15 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德化中国茶具城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总建筑面积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30万平方米，建设会展中心、电商、物流、仓储等设施。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21.33 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地块三C5、C6、C10、C11二层板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省道310德化龙门滩至苏洋路段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按二级公路标准建设，设计时速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40公里/小时，建设内容为路基、路面、桥涵及附属工程，建设里程5.895公里。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13.75 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累计完成桥梁桩基18根、墩柱30节、T梁40片、盖梁4个、帽梁2个，涵洞完成17座，路基挖方97.4万方、路基填筑38.69万方。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德化霞田文体园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项目建设用地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1058亩，建设一个体育场，一座体育馆，一座游泳馆、一座中学、一座小学、三座幼儿园、商住楼以及配套基础设施建设。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89450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35.00 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体育馆、游泳馆桩基工程桩总数736根，已完成浇筑213根。；体育馆、游泳馆基坑及边坡支护桩总数147根，已开孔70根，终孔20根，完成浇筑20根。体育场施工图设计审查及预算中。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德化驾云亭公园扩建工程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公园项目用地面积约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75亩,安置房总建筑面积143700平方米。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凤凰花苑完成主体封顶墙体砌筑、地下室内外墙粉刷、5-10层内墙粉刷、屋面梯间外墙贴砖完成；凤池花苑1#楼完成主体结构封顶、1-8层砌体，2#楼完成25层梁板浇筑，3#楼完成19层层梁板浇筑。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德化县大洋段棚户区改造安置房项目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总用地面积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1085.8亩。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31.00 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庠柄小区B4地块一号楼外墙粉刷至7层，内墙粉刷至7层，2~7号楼上部及地下室装饰装修工程、地下室安装工程、景观工程、电力配套工程施工。2、凤曙小区边坡工程设计图纸优化及征地，凤曙小区一标段土方工程外运。3、罗昌洋边坡工程施工。罗昌洋小区配套工程图纸优化。4、横十六路电力管沟工程准备招投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德化文亭小区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10幢18屋安置房，户数654户，总建筑面积120390.12平方米。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32.86 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正进行边坡支护、桩基施工、锚索施工、冠梁施工、土方挖运。其中支护桩总数94根，已完成浇筑70根，工程桩总数339根，已完成浇筑173根；锚索总数808根，已完成注浆271根。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德化德备小区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建设规模总用地面积24287.85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㎡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，建筑占地面积约5601.86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㎡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，总建筑面积106902.66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㎡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，由6栋18层高层住宅、地下农贸市场、配套用房和沿街商铺组成。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33.33 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正进行基坑支护、土方挖运。其中支护桩总数813根，已完成浇筑810根；土方总量22万立方，已外运14万立方。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德化县第二瓷厂片区棚户区改造安置房（宝泰花苑）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拟建9栋23~25层安置房、1栋4层商业、两层地下室车库及设备用房。项目规划用地面积 28133.52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㎡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，总建筑面积152564.96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㎡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。配套建设市政道路及基础设施。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期：7#楼完成至22层板，8#楼封顶，9#楼封顶并完成屋面构架，10#楼完成至23层板，完成地下室砌体施工，地下室粉刷完成40%，上部砌体施工；二期：2#楼完成至11层板，3#楼完成至11层板，4#楼完成至9层板，5#楼完成至12层板，6#楼完成至15层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德化县城东工业项目集中区古洋片区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进行三通一平及基础设施建设，出让工业用地。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31.25 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1、土石方：8.5万m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³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；2、截水沟、平台沟含硬化：400m；3、边坡防护：3.2万㎡；4、污水管道施工：950m；5、给水管道施工：450m；6、边沟：500m；7、箱涵：30m、管涵：80m；8、排洪渠施工：138m。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德化城东陶瓷园区配套基础设施三期项目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进行三通一平及基础设施建设，出让工业用地。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、进行城东三期绿化工程方案设计，正在修改；2、进行城东三期标志标线工程方案设计，正在修改；3、进行首期人行道、路灯、高架桥工程水泥路面建设，完成5%，累计完成90.5%；4、进行凤洋片区扩区土石方工程挖运3.7万立方米，完成24%，累计完成72%；5、完成城东三期凤洋片区基础设施工程第二标段水泥路面建设7500平方米，完成路灯管线预埋及基础施工700米。完成11%，累计完成31%。6、完成瓷土加工区扩区土石方工程土方外运4万立方米，完成27%，累计完成50%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世界瓷都德化国际陶瓷艺术城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规划用地总面积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1120亩，规划建筑面积约70万平方米，建设内容主要包括陶瓷商城、陶瓷商街、万达商城、万达金街、酒店、陶瓷会展中心、陶瓷博物馆、山地公园、幼儿园、九年制学校、安置房、道路及其他配套设施等。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53987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53.45 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1、陶瓷商城地下室底板混凝土浇柱完成100%；陶瓷商城地下室柱墙钢筋绑扎完成50%；陶瓷商城地下室顶板浇筑完成15%。 2、万达广场地下室底板混凝土浇筑完成50%；万达广场地下室柱墙钢筋绑扎完成15%。2、丽景湾一期桩基施工完成80%，一期基坑支护完成60%，3栋楼基础施工完成80%。3、艺都一期完成情况：景观工程、供配电工程等基础配套设施完成至75%。   艺都花苑二期：11#、12#、14#楼封顶装修，10#、13#楼完成至主体十三层。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德化海丝文化广场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项目规划用地面积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 xml:space="preserve"> 44185.91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㎡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，总建筑面积213387.22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㎡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18.33 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号楼底板混凝土完成；三号楼七层梁板钢筋混凝土完成；五号楼十九层梁板混凝土完成；六号楼十九层梁板混凝土完成：七号楼外墙装修完成百分之七十；内部装修完成百分之四十：八号楼内外墙装修完成百分之三十五；九号楼主体完成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德化超细环保纤维材料项目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该项目选址于三班镇蔡径村，规划占地45O亩，总建筑面积95万平米，预计总投资12亿元。项目分三期建设。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一期用地88亩，建设标准化厂房7280平方米；设备已全部进场，生产线设备分为上料、成纤、集棉、化学处理、除渣、短切、干燥、包装、环保等九个部分，上料、成纤、集棉、化学处理、除渣等五个环节安装完成95%，短切、干燥、包装等三个环节安装完成85%，环保设备安装完成。</w:t>
            </w:r>
          </w:p>
        </w:tc>
      </w:tr>
    </w:tbl>
    <w:p>
      <w:pPr>
        <w:ind w:firstLine="504" w:firstLineChars="200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21496"/>
    <w:rsid w:val="3CF214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31"/>
    <w:basedOn w:val="4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2020-05-07T06:49:00Z</dcterms:created>
  <dc:creator>橙子橙子</dc:creator>
  <cp:lastModifiedBy>橙子橙子</cp:lastModifiedBy>
  <dcterms:modified xsi:type="dcterms:W3CDTF">2020-05-07T06:55:08Z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