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W w:w="8522" w:type="dxa"/>
        <w:jc w:val="center"/>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76" w:hRule="atLeast"/>
          <w:jc w:val="center"/>
        </w:trPr>
        <w:tc>
          <w:tcPr>
            <w:tcW w:w="8522" w:type="dxa"/>
            <w:noWrap w:val="0"/>
            <w:vAlign w:val="center"/>
          </w:tcPr>
          <w:p>
            <w:pPr>
              <w:jc w:val="center"/>
              <w:rPr>
                <w:rFonts w:hint="default" w:ascii="Times New Roman" w:hAnsi="Times New Roman" w:cs="Times New Roman"/>
              </w:rPr>
            </w:pPr>
            <w:r>
              <w:rPr>
                <w:rFonts w:hint="default" w:ascii="Times New Roman" w:hAnsi="Times New Roman" w:eastAsia="宋体" w:cs="Times New Roman"/>
                <w:lang w:eastAsia="zh-CN"/>
              </w:rPr>
              <w:drawing>
                <wp:inline distT="0" distB="0" distL="114300" distR="114300">
                  <wp:extent cx="2861945" cy="2351405"/>
                  <wp:effectExtent l="0" t="0" r="14605" b="10795"/>
                  <wp:docPr id="15"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logo"/>
                          <pic:cNvPicPr>
                            <a:picLocks noChangeAspect="1"/>
                          </pic:cNvPicPr>
                        </pic:nvPicPr>
                        <pic:blipFill>
                          <a:blip r:embed="rId18"/>
                          <a:stretch>
                            <a:fillRect/>
                          </a:stretch>
                        </pic:blipFill>
                        <pic:spPr>
                          <a:xfrm>
                            <a:off x="0" y="0"/>
                            <a:ext cx="2861945" cy="2351405"/>
                          </a:xfrm>
                          <a:prstGeom prst="rect">
                            <a:avLst/>
                          </a:prstGeom>
                          <a:noFill/>
                          <a:ln>
                            <a:noFill/>
                          </a:ln>
                        </pic:spPr>
                      </pic:pic>
                    </a:graphicData>
                  </a:graphic>
                </wp:inline>
              </w:drawing>
            </w:r>
          </w:p>
        </w:tc>
      </w:tr>
    </w:tbl>
    <w:p>
      <w:pPr>
        <w:rPr>
          <w:rFonts w:hint="default" w:ascii="Times New Roman" w:hAnsi="Times New Roman" w:cs="Times New Roman"/>
        </w:rPr>
      </w:pPr>
    </w:p>
    <w:tbl>
      <w:tblPr>
        <w:tblStyle w:val="13"/>
        <w:tblW w:w="8522" w:type="dxa"/>
        <w:jc w:val="center"/>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764" w:hRule="atLeast"/>
          <w:jc w:val="center"/>
        </w:trPr>
        <w:tc>
          <w:tcPr>
            <w:tcW w:w="8522" w:type="dxa"/>
            <w:noWrap w:val="0"/>
            <w:vAlign w:val="center"/>
          </w:tcPr>
          <w:p>
            <w:pPr>
              <w:jc w:val="center"/>
              <w:rPr>
                <w:rFonts w:hint="default" w:ascii="Times New Roman" w:hAnsi="Times New Roman" w:eastAsia="方正小标宋简体" w:cs="Times New Roman"/>
                <w:b/>
                <w:color w:val="auto"/>
                <w:sz w:val="44"/>
                <w:szCs w:val="44"/>
                <w:lang w:val="en-US" w:eastAsia="zh-CN"/>
              </w:rPr>
            </w:pPr>
            <w:r>
              <w:rPr>
                <w:rFonts w:hint="default" w:ascii="Times New Roman" w:hAnsi="Times New Roman" w:eastAsia="方正粗黑宋简体" w:cs="Times New Roman"/>
                <w:color w:val="auto"/>
                <w:sz w:val="72"/>
                <w:szCs w:val="72"/>
                <w:lang w:val="en-US" w:eastAsia="zh-CN"/>
              </w:rPr>
              <w:t>德化县惠企资金</w:t>
            </w:r>
          </w:p>
        </w:tc>
      </w:tr>
    </w:tbl>
    <w:p>
      <w:pPr>
        <w:rPr>
          <w:rFonts w:hint="default" w:ascii="Times New Roman" w:hAnsi="Times New Roman" w:cs="Times New Roman"/>
          <w:color w:val="auto"/>
        </w:rPr>
      </w:pPr>
    </w:p>
    <w:tbl>
      <w:tblPr>
        <w:tblStyle w:val="13"/>
        <w:tblW w:w="666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65" w:hRule="atLeast"/>
          <w:jc w:val="center"/>
        </w:trPr>
        <w:tc>
          <w:tcPr>
            <w:tcW w:w="6662" w:type="dxa"/>
            <w:noWrap w:val="0"/>
            <w:vAlign w:val="center"/>
          </w:tcPr>
          <w:p>
            <w:pPr>
              <w:jc w:val="distribute"/>
              <w:rPr>
                <w:rFonts w:hint="default" w:ascii="Times New Roman" w:hAnsi="Times New Roman" w:eastAsia="方正粗黑宋简体" w:cs="Times New Roman"/>
                <w:color w:val="auto"/>
                <w:sz w:val="72"/>
                <w:szCs w:val="72"/>
                <w:lang w:val="en-US" w:eastAsia="zh-CN"/>
              </w:rPr>
            </w:pPr>
            <w:r>
              <w:rPr>
                <w:rFonts w:hint="default" w:ascii="Times New Roman" w:hAnsi="Times New Roman" w:eastAsia="方正粗黑宋简体" w:cs="Times New Roman"/>
                <w:color w:val="auto"/>
                <w:sz w:val="72"/>
                <w:szCs w:val="72"/>
              </w:rPr>
              <w:t>绩效评价</w:t>
            </w:r>
            <w:r>
              <w:rPr>
                <w:rFonts w:hint="default" w:ascii="Times New Roman" w:hAnsi="Times New Roman" w:eastAsia="方正粗黑宋简体" w:cs="Times New Roman"/>
                <w:color w:val="auto"/>
                <w:sz w:val="72"/>
                <w:szCs w:val="72"/>
                <w:lang w:val="en-US" w:eastAsia="zh-CN"/>
              </w:rPr>
              <w:t>报告</w:t>
            </w:r>
          </w:p>
        </w:tc>
      </w:tr>
    </w:tbl>
    <w:p>
      <w:pPr>
        <w:jc w:val="both"/>
        <w:rPr>
          <w:rFonts w:hint="eastAsia" w:ascii="Times New Roman" w:hAnsi="Times New Roman" w:eastAsia="楷体_GB2312" w:cs="Times New Roman"/>
          <w:b/>
          <w:color w:val="auto"/>
          <w:kern w:val="0"/>
          <w:sz w:val="32"/>
          <w:szCs w:val="32"/>
          <w:lang w:val="en-US" w:eastAsia="zh-CN" w:bidi="zh-CN"/>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tbl>
      <w:tblPr>
        <w:tblStyle w:val="13"/>
        <w:tblW w:w="650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61"/>
        <w:gridCol w:w="4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94" w:hRule="atLeast"/>
          <w:jc w:val="center"/>
        </w:trPr>
        <w:tc>
          <w:tcPr>
            <w:tcW w:w="1761" w:type="dxa"/>
            <w:noWrap w:val="0"/>
            <w:vAlign w:val="center"/>
          </w:tcPr>
          <w:p>
            <w:pPr>
              <w:jc w:val="center"/>
              <w:rPr>
                <w:rFonts w:hint="default" w:ascii="Times New Roman" w:hAnsi="Times New Roman" w:eastAsia="楷体_GB2312" w:cs="Times New Roman"/>
                <w:b/>
                <w:color w:val="auto"/>
                <w:kern w:val="0"/>
                <w:sz w:val="32"/>
                <w:szCs w:val="32"/>
                <w:lang w:val="zh-CN" w:bidi="zh-CN"/>
              </w:rPr>
            </w:pPr>
            <w:r>
              <w:rPr>
                <w:rFonts w:hint="default" w:ascii="Times New Roman" w:hAnsi="Times New Roman" w:eastAsia="楷体_GB2312" w:cs="Times New Roman"/>
                <w:b/>
                <w:color w:val="auto"/>
                <w:kern w:val="0"/>
                <w:sz w:val="32"/>
                <w:szCs w:val="32"/>
                <w:lang w:val="zh-CN" w:bidi="zh-CN"/>
              </w:rPr>
              <w:t>委托单位：</w:t>
            </w:r>
          </w:p>
        </w:tc>
        <w:tc>
          <w:tcPr>
            <w:tcW w:w="4745" w:type="dxa"/>
            <w:noWrap w:val="0"/>
            <w:vAlign w:val="center"/>
          </w:tcPr>
          <w:p>
            <w:pPr>
              <w:jc w:val="both"/>
              <w:rPr>
                <w:rFonts w:hint="default" w:ascii="Times New Roman" w:hAnsi="Times New Roman" w:eastAsia="楷体_GB2312" w:cs="Times New Roman"/>
                <w:b/>
                <w:color w:val="auto"/>
                <w:kern w:val="0"/>
                <w:sz w:val="32"/>
                <w:szCs w:val="32"/>
                <w:lang w:val="zh-CN" w:bidi="zh-CN"/>
              </w:rPr>
            </w:pPr>
            <w:r>
              <w:rPr>
                <w:rFonts w:hint="eastAsia" w:ascii="Times New Roman" w:hAnsi="Times New Roman" w:eastAsia="楷体_GB2312" w:cs="Times New Roman"/>
                <w:b/>
                <w:color w:val="auto"/>
                <w:kern w:val="0"/>
                <w:sz w:val="32"/>
                <w:szCs w:val="32"/>
                <w:lang w:val="en-US" w:bidi="zh-CN"/>
              </w:rPr>
              <w:t>德化</w:t>
            </w:r>
            <w:r>
              <w:rPr>
                <w:rFonts w:hint="default" w:ascii="Times New Roman" w:hAnsi="Times New Roman" w:eastAsia="楷体_GB2312" w:cs="Times New Roman"/>
                <w:b/>
                <w:color w:val="auto"/>
                <w:kern w:val="0"/>
                <w:sz w:val="32"/>
                <w:szCs w:val="32"/>
                <w:lang w:val="en-US" w:bidi="zh-CN"/>
              </w:rPr>
              <w:t>县财政局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jc w:val="center"/>
        </w:trPr>
        <w:tc>
          <w:tcPr>
            <w:tcW w:w="1761" w:type="dxa"/>
            <w:noWrap w:val="0"/>
            <w:vAlign w:val="center"/>
          </w:tcPr>
          <w:p>
            <w:pPr>
              <w:jc w:val="center"/>
              <w:rPr>
                <w:rFonts w:hint="default" w:ascii="Times New Roman" w:hAnsi="Times New Roman" w:eastAsia="楷体_GB2312" w:cs="Times New Roman"/>
                <w:b/>
                <w:color w:val="auto"/>
                <w:kern w:val="0"/>
                <w:sz w:val="32"/>
                <w:szCs w:val="32"/>
                <w:lang w:val="zh-CN" w:bidi="zh-CN"/>
              </w:rPr>
            </w:pPr>
            <w:r>
              <w:rPr>
                <w:rFonts w:hint="default" w:ascii="Times New Roman" w:hAnsi="Times New Roman" w:eastAsia="楷体_GB2312" w:cs="Times New Roman"/>
                <w:b/>
                <w:color w:val="auto"/>
                <w:kern w:val="0"/>
                <w:sz w:val="32"/>
                <w:szCs w:val="32"/>
                <w:lang w:val="zh-CN" w:bidi="zh-CN"/>
              </w:rPr>
              <w:t>实施单位：</w:t>
            </w:r>
          </w:p>
        </w:tc>
        <w:tc>
          <w:tcPr>
            <w:tcW w:w="4745" w:type="dxa"/>
            <w:noWrap w:val="0"/>
            <w:vAlign w:val="center"/>
          </w:tcPr>
          <w:p>
            <w:pPr>
              <w:jc w:val="both"/>
              <w:rPr>
                <w:rFonts w:hint="default" w:ascii="Times New Roman" w:hAnsi="Times New Roman" w:eastAsia="楷体_GB2312" w:cs="Times New Roman"/>
                <w:b/>
                <w:color w:val="auto"/>
                <w:kern w:val="0"/>
                <w:sz w:val="32"/>
                <w:szCs w:val="32"/>
                <w:lang w:val="en-US" w:bidi="zh-CN"/>
              </w:rPr>
            </w:pPr>
            <w:r>
              <w:rPr>
                <w:rFonts w:hint="eastAsia" w:ascii="Times New Roman" w:hAnsi="Times New Roman" w:eastAsia="楷体_GB2312" w:cs="Times New Roman"/>
                <w:b/>
                <w:color w:val="auto"/>
                <w:kern w:val="0"/>
                <w:sz w:val="32"/>
                <w:szCs w:val="32"/>
                <w:lang w:val="en-US" w:bidi="zh-CN"/>
              </w:rPr>
              <w:t>德化</w:t>
            </w:r>
            <w:r>
              <w:rPr>
                <w:rFonts w:hint="default" w:ascii="Times New Roman" w:hAnsi="Times New Roman" w:eastAsia="楷体_GB2312" w:cs="Times New Roman"/>
                <w:b/>
                <w:color w:val="auto"/>
                <w:kern w:val="0"/>
                <w:sz w:val="32"/>
                <w:szCs w:val="32"/>
                <w:lang w:val="en-US" w:bidi="zh-CN"/>
              </w:rPr>
              <w:t>县工业信息化和商务局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jc w:val="center"/>
        </w:trPr>
        <w:tc>
          <w:tcPr>
            <w:tcW w:w="1761" w:type="dxa"/>
            <w:noWrap w:val="0"/>
            <w:vAlign w:val="center"/>
          </w:tcPr>
          <w:p>
            <w:pPr>
              <w:jc w:val="center"/>
              <w:rPr>
                <w:rFonts w:hint="default" w:ascii="Times New Roman" w:hAnsi="Times New Roman" w:eastAsia="楷体_GB2312" w:cs="Times New Roman"/>
                <w:b/>
                <w:color w:val="auto"/>
                <w:kern w:val="0"/>
                <w:sz w:val="32"/>
                <w:szCs w:val="32"/>
                <w:lang w:val="zh-CN" w:bidi="zh-CN"/>
              </w:rPr>
            </w:pPr>
            <w:r>
              <w:rPr>
                <w:rFonts w:hint="default" w:ascii="Times New Roman" w:hAnsi="Times New Roman" w:eastAsia="楷体_GB2312" w:cs="Times New Roman"/>
                <w:b/>
                <w:color w:val="auto"/>
                <w:kern w:val="0"/>
                <w:sz w:val="32"/>
                <w:szCs w:val="32"/>
                <w:lang w:val="zh-CN" w:bidi="zh-CN"/>
              </w:rPr>
              <w:t>编制单位：</w:t>
            </w:r>
          </w:p>
        </w:tc>
        <w:tc>
          <w:tcPr>
            <w:tcW w:w="4745" w:type="dxa"/>
            <w:noWrap w:val="0"/>
            <w:vAlign w:val="center"/>
          </w:tcPr>
          <w:p>
            <w:pPr>
              <w:jc w:val="left"/>
              <w:rPr>
                <w:rFonts w:hint="default" w:ascii="Times New Roman" w:hAnsi="Times New Roman" w:eastAsia="楷体_GB2312" w:cs="Times New Roman"/>
                <w:b/>
                <w:color w:val="auto"/>
                <w:kern w:val="0"/>
                <w:sz w:val="32"/>
                <w:szCs w:val="32"/>
                <w:lang w:val="zh-CN" w:bidi="zh-CN"/>
              </w:rPr>
            </w:pPr>
            <w:r>
              <w:rPr>
                <w:rFonts w:hint="default" w:ascii="Times New Roman" w:hAnsi="Times New Roman" w:eastAsia="楷体_GB2312" w:cs="Times New Roman"/>
                <w:b/>
                <w:color w:val="auto"/>
                <w:kern w:val="0"/>
                <w:sz w:val="32"/>
                <w:szCs w:val="32"/>
                <w:lang w:val="en-US" w:bidi="zh-CN"/>
              </w:rPr>
              <w:t>福建鑫盛项目管理咨询有限</w:t>
            </w:r>
            <w:r>
              <w:rPr>
                <w:rFonts w:hint="eastAsia" w:ascii="Times New Roman" w:hAnsi="Times New Roman" w:eastAsia="楷体_GB2312" w:cs="Times New Roman"/>
                <w:b/>
                <w:color w:val="auto"/>
                <w:kern w:val="0"/>
                <w:sz w:val="32"/>
                <w:szCs w:val="32"/>
                <w:lang w:val="en-US" w:bidi="zh-CN"/>
              </w:rPr>
              <w:t>公</w:t>
            </w:r>
            <w:r>
              <w:rPr>
                <w:rFonts w:hint="default" w:ascii="Times New Roman" w:hAnsi="Times New Roman" w:eastAsia="楷体_GB2312" w:cs="Times New Roman"/>
                <w:b/>
                <w:color w:val="auto"/>
                <w:kern w:val="0"/>
                <w:sz w:val="32"/>
                <w:szCs w:val="32"/>
                <w:lang w:val="en-US" w:bidi="zh-CN"/>
              </w:rPr>
              <w:t>司</w:t>
            </w:r>
          </w:p>
        </w:tc>
      </w:tr>
    </w:tbl>
    <w:p>
      <w:pPr>
        <w:rPr>
          <w:rFonts w:hint="default" w:ascii="Times New Roman" w:hAnsi="Times New Roman" w:cs="Times New Roman"/>
          <w:color w:val="auto"/>
        </w:rPr>
      </w:pPr>
    </w:p>
    <w:p>
      <w:pPr>
        <w:rPr>
          <w:rFonts w:hint="default" w:ascii="Times New Roman" w:hAnsi="Times New Roman" w:cs="Times New Roman"/>
          <w:color w:val="auto"/>
        </w:rPr>
      </w:pPr>
    </w:p>
    <w:tbl>
      <w:tblPr>
        <w:tblStyle w:val="13"/>
        <w:tblW w:w="8522" w:type="dxa"/>
        <w:jc w:val="center"/>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jc w:val="center"/>
        </w:trPr>
        <w:tc>
          <w:tcPr>
            <w:tcW w:w="8522" w:type="dxa"/>
            <w:noWrap w:val="0"/>
            <w:vAlign w:val="center"/>
          </w:tcPr>
          <w:p>
            <w:pPr>
              <w:jc w:val="center"/>
              <w:rPr>
                <w:rFonts w:hint="default" w:ascii="Times New Roman" w:hAnsi="Times New Roman" w:cs="Times New Roman"/>
                <w:color w:val="auto"/>
              </w:rPr>
            </w:pPr>
            <w:r>
              <w:rPr>
                <w:rFonts w:hint="default" w:ascii="Times New Roman" w:hAnsi="Times New Roman" w:eastAsia="楷体_GB2312" w:cs="Times New Roman"/>
                <w:b/>
                <w:color w:val="auto"/>
                <w:kern w:val="0"/>
                <w:sz w:val="32"/>
                <w:szCs w:val="32"/>
                <w:lang w:val="zh-CN" w:bidi="zh-CN"/>
              </w:rPr>
              <w:t>202</w:t>
            </w:r>
            <w:r>
              <w:rPr>
                <w:rFonts w:hint="eastAsia" w:ascii="Times New Roman" w:hAnsi="Times New Roman" w:eastAsia="楷体_GB2312" w:cs="Times New Roman"/>
                <w:b/>
                <w:color w:val="auto"/>
                <w:kern w:val="0"/>
                <w:sz w:val="32"/>
                <w:szCs w:val="32"/>
                <w:lang w:val="en-US" w:bidi="zh-CN"/>
              </w:rPr>
              <w:t>5</w:t>
            </w:r>
            <w:r>
              <w:rPr>
                <w:rFonts w:hint="default" w:ascii="Times New Roman" w:hAnsi="Times New Roman" w:eastAsia="楷体_GB2312" w:cs="Times New Roman"/>
                <w:b/>
                <w:color w:val="auto"/>
                <w:kern w:val="0"/>
                <w:sz w:val="32"/>
                <w:szCs w:val="32"/>
                <w:lang w:val="zh-CN" w:bidi="zh-CN"/>
              </w:rPr>
              <w:t>年</w:t>
            </w:r>
            <w:r>
              <w:rPr>
                <w:rFonts w:hint="eastAsia" w:ascii="Times New Roman" w:hAnsi="Times New Roman" w:eastAsia="楷体_GB2312" w:cs="Times New Roman"/>
                <w:b/>
                <w:color w:val="auto"/>
                <w:kern w:val="0"/>
                <w:sz w:val="32"/>
                <w:szCs w:val="32"/>
                <w:lang w:val="en-US" w:bidi="zh-CN"/>
              </w:rPr>
              <w:t>11</w:t>
            </w:r>
            <w:r>
              <w:rPr>
                <w:rFonts w:hint="default" w:ascii="Times New Roman" w:hAnsi="Times New Roman" w:eastAsia="楷体_GB2312" w:cs="Times New Roman"/>
                <w:b/>
                <w:color w:val="auto"/>
                <w:kern w:val="0"/>
                <w:sz w:val="32"/>
                <w:szCs w:val="32"/>
                <w:lang w:val="zh-CN" w:bidi="zh-CN"/>
              </w:rPr>
              <w:t>月</w:t>
            </w:r>
          </w:p>
        </w:tc>
      </w:tr>
    </w:tbl>
    <w:p>
      <w:pPr>
        <w:pStyle w:val="2"/>
        <w:keepNext w:val="0"/>
        <w:keepLines w:val="0"/>
        <w:pageBreakBefore w:val="0"/>
        <w:kinsoku/>
        <w:wordWrap/>
        <w:topLinePunct w:val="0"/>
        <w:bidi w:val="0"/>
        <w:snapToGrid/>
        <w:spacing w:after="0" w:line="240" w:lineRule="auto"/>
        <w:ind w:left="0" w:leftChars="0" w:right="0" w:firstLine="0" w:firstLineChars="0"/>
        <w:rPr>
          <w:rFonts w:hint="default" w:ascii="Times New Roman" w:hAnsi="Times New Roman" w:eastAsia="仿宋" w:cs="Times New Roman"/>
          <w:color w:val="000000"/>
          <w:highlight w:val="none"/>
        </w:rPr>
      </w:pPr>
    </w:p>
    <w:p>
      <w:pPr>
        <w:rPr>
          <w:rFonts w:hint="default" w:ascii="Times New Roman" w:hAnsi="Times New Roman" w:eastAsia="仿宋" w:cs="Times New Roman"/>
          <w:color w:val="000000"/>
          <w:highlight w:val="none"/>
        </w:r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仿宋" w:cs="Times New Roman"/>
          <w:b/>
          <w:color w:val="auto"/>
          <w:kern w:val="2"/>
          <w:sz w:val="44"/>
          <w:szCs w:val="44"/>
          <w:highlight w:val="none"/>
          <w:lang w:val="en-US" w:eastAsia="zh-CN" w:bidi="ar-SA"/>
        </w:rPr>
        <w:sectPr>
          <w:headerReference r:id="rId3" w:type="default"/>
          <w:footerReference r:id="rId5" w:type="default"/>
          <w:headerReference r:id="rId4" w:type="even"/>
          <w:pgSz w:w="11906" w:h="16838"/>
          <w:pgMar w:top="1417" w:right="1304" w:bottom="1417" w:left="130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rPr>
          <w:rFonts w:hint="default"/>
          <w:lang w:val="en-US" w:eastAsia="zh-CN"/>
        </w:rPr>
      </w:pPr>
    </w:p>
    <w:tbl>
      <w:tblPr>
        <w:tblStyle w:val="13"/>
        <w:tblW w:w="8522" w:type="dxa"/>
        <w:jc w:val="center"/>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114" w:hRule="atLeast"/>
          <w:jc w:val="center"/>
        </w:trPr>
        <w:tc>
          <w:tcPr>
            <w:tcW w:w="8522" w:type="dxa"/>
            <w:noWrap w:val="0"/>
            <w:vAlign w:val="center"/>
          </w:tcPr>
          <w:p>
            <w:pPr>
              <w:widowControl w:val="0"/>
              <w:spacing w:line="360" w:lineRule="auto"/>
              <w:jc w:val="center"/>
              <w:rPr>
                <w:rFonts w:hint="default" w:ascii="Times New Roman" w:hAnsi="Times New Roman" w:eastAsia="方正小标宋简体" w:cs="Times New Roman"/>
                <w:b/>
                <w:color w:val="auto"/>
                <w:w w:val="33"/>
                <w:sz w:val="52"/>
                <w:szCs w:val="52"/>
                <w:lang w:val="en-US" w:eastAsia="zh-CN"/>
              </w:rPr>
            </w:pPr>
            <w:r>
              <w:rPr>
                <w:rFonts w:hint="default" w:ascii="Times New Roman" w:hAnsi="Times New Roman" w:eastAsia="方正粗黑宋简体" w:cs="Times New Roman"/>
                <w:color w:val="auto"/>
                <w:sz w:val="72"/>
                <w:szCs w:val="72"/>
                <w:lang w:val="en-US" w:eastAsia="zh-CN"/>
              </w:rPr>
              <w:t>德化县惠企资金</w:t>
            </w:r>
          </w:p>
        </w:tc>
      </w:tr>
    </w:tbl>
    <w:p>
      <w:pPr>
        <w:rPr>
          <w:rFonts w:hint="default" w:ascii="Times New Roman" w:hAnsi="Times New Roman" w:cs="Times New Roman"/>
          <w:color w:val="auto"/>
        </w:rPr>
      </w:pPr>
    </w:p>
    <w:tbl>
      <w:tblPr>
        <w:tblStyle w:val="13"/>
        <w:tblW w:w="8522" w:type="dxa"/>
        <w:jc w:val="center"/>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2" w:type="dxa"/>
            <w:noWrap w:val="0"/>
            <w:vAlign w:val="center"/>
          </w:tcPr>
          <w:p>
            <w:pPr>
              <w:widowControl w:val="0"/>
              <w:jc w:val="center"/>
              <w:rPr>
                <w:rFonts w:hint="default" w:ascii="Times New Roman" w:hAnsi="Times New Roman" w:eastAsia="方正粗黑宋简体" w:cs="Times New Roman"/>
                <w:color w:val="auto"/>
                <w:sz w:val="72"/>
                <w:szCs w:val="72"/>
              </w:rPr>
            </w:pPr>
            <w:r>
              <w:rPr>
                <w:rFonts w:hint="default" w:ascii="Times New Roman" w:hAnsi="Times New Roman" w:eastAsia="方正粗黑宋简体" w:cs="Times New Roman"/>
                <w:color w:val="auto"/>
                <w:sz w:val="72"/>
                <w:szCs w:val="72"/>
              </w:rPr>
              <w:t>绩效</w:t>
            </w:r>
            <w:r>
              <w:rPr>
                <w:rFonts w:hint="default" w:ascii="Times New Roman" w:hAnsi="Times New Roman" w:eastAsia="方正粗黑宋简体" w:cs="Times New Roman"/>
                <w:color w:val="auto"/>
                <w:sz w:val="72"/>
                <w:szCs w:val="72"/>
                <w:lang w:val="en-US" w:eastAsia="zh-CN"/>
              </w:rPr>
              <w:t>评价</w:t>
            </w:r>
            <w:r>
              <w:rPr>
                <w:rFonts w:hint="default" w:ascii="Times New Roman" w:hAnsi="Times New Roman" w:eastAsia="方正粗黑宋简体" w:cs="Times New Roman"/>
                <w:color w:val="auto"/>
                <w:sz w:val="72"/>
                <w:szCs w:val="72"/>
              </w:rPr>
              <w:t>报告</w:t>
            </w:r>
          </w:p>
        </w:tc>
      </w:tr>
    </w:tbl>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ind w:left="0" w:leftChars="0" w:firstLine="0" w:firstLineChars="0"/>
        <w:rPr>
          <w:rFonts w:hint="default" w:ascii="Times New Roman" w:hAnsi="Times New Roman" w:cs="Times New Roman"/>
        </w:rPr>
      </w:pPr>
    </w:p>
    <w:tbl>
      <w:tblPr>
        <w:tblStyle w:val="13"/>
        <w:tblpPr w:leftFromText="180" w:rightFromText="180" w:vertAnchor="text" w:horzAnchor="page" w:tblpXSpec="center" w:tblpY="157"/>
        <w:tblOverlap w:val="never"/>
        <w:tblW w:w="747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7"/>
        <w:gridCol w:w="4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jc w:val="center"/>
        </w:trPr>
        <w:tc>
          <w:tcPr>
            <w:tcW w:w="2617" w:type="dxa"/>
            <w:noWrap w:val="0"/>
            <w:vAlign w:val="center"/>
          </w:tcPr>
          <w:p>
            <w:pPr>
              <w:widowControl w:val="0"/>
              <w:spacing w:after="10" w:line="700" w:lineRule="exact"/>
              <w:ind w:right="-53" w:rightChars="-25"/>
              <w:jc w:val="left"/>
              <w:rPr>
                <w:rFonts w:hint="default" w:ascii="Times New Roman" w:hAnsi="Times New Roman" w:eastAsia="楷体_GB2312" w:cs="Times New Roman"/>
                <w:b w:val="0"/>
                <w:bCs/>
                <w:w w:val="125"/>
                <w:sz w:val="32"/>
                <w:szCs w:val="32"/>
              </w:rPr>
            </w:pPr>
            <w:r>
              <w:rPr>
                <w:rFonts w:hint="default" w:ascii="Times New Roman" w:hAnsi="Times New Roman" w:eastAsia="楷体_GB2312" w:cs="Times New Roman"/>
                <w:b w:val="0"/>
                <w:bCs/>
                <w:w w:val="125"/>
                <w:sz w:val="32"/>
                <w:szCs w:val="32"/>
              </w:rPr>
              <w:t>编制单位：</w:t>
            </w:r>
          </w:p>
        </w:tc>
        <w:tc>
          <w:tcPr>
            <w:tcW w:w="4855" w:type="dxa"/>
            <w:noWrap w:val="0"/>
            <w:vAlign w:val="center"/>
          </w:tcPr>
          <w:p>
            <w:pPr>
              <w:widowControl w:val="0"/>
              <w:spacing w:after="10" w:line="700" w:lineRule="exact"/>
              <w:ind w:right="-53" w:rightChars="-25"/>
              <w:jc w:val="left"/>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福建鑫盛项目管理咨询有限公司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8" w:hRule="atLeast"/>
          <w:jc w:val="center"/>
        </w:trPr>
        <w:tc>
          <w:tcPr>
            <w:tcW w:w="2617" w:type="dxa"/>
            <w:noWrap w:val="0"/>
            <w:vAlign w:val="center"/>
          </w:tcPr>
          <w:p>
            <w:pPr>
              <w:widowControl w:val="0"/>
              <w:spacing w:after="10" w:line="700" w:lineRule="exact"/>
              <w:ind w:right="-53" w:rightChars="-25"/>
              <w:jc w:val="left"/>
              <w:rPr>
                <w:rFonts w:hint="default" w:ascii="Times New Roman" w:hAnsi="Times New Roman" w:eastAsia="仿宋_GB2312" w:cs="Times New Roman"/>
                <w:b/>
                <w:w w:val="125"/>
                <w:sz w:val="32"/>
                <w:szCs w:val="32"/>
                <w:lang w:val="en-US" w:eastAsia="zh-CN"/>
              </w:rPr>
            </w:pPr>
            <w:r>
              <w:rPr>
                <w:rFonts w:hint="default" w:ascii="Times New Roman" w:hAnsi="Times New Roman" w:eastAsia="楷体_GB2312" w:cs="Times New Roman"/>
                <w:b w:val="0"/>
                <w:bCs/>
                <w:w w:val="125"/>
                <w:sz w:val="32"/>
                <w:szCs w:val="32"/>
              </w:rPr>
              <w:t>主</w:t>
            </w:r>
            <w:r>
              <w:rPr>
                <w:rFonts w:hint="default" w:ascii="Times New Roman" w:hAnsi="Times New Roman" w:eastAsia="楷体_GB2312" w:cs="Times New Roman"/>
                <w:b w:val="0"/>
                <w:bCs/>
                <w:w w:val="125"/>
                <w:sz w:val="32"/>
                <w:szCs w:val="32"/>
                <w:lang w:val="en-US" w:eastAsia="zh-CN"/>
              </w:rPr>
              <w:t>评</w:t>
            </w:r>
            <w:r>
              <w:rPr>
                <w:rFonts w:hint="default" w:ascii="Times New Roman" w:hAnsi="Times New Roman" w:eastAsia="楷体_GB2312" w:cs="Times New Roman"/>
                <w:b w:val="0"/>
                <w:bCs/>
                <w:w w:val="125"/>
                <w:sz w:val="32"/>
                <w:szCs w:val="32"/>
              </w:rPr>
              <w:t>人：</w:t>
            </w:r>
          </w:p>
        </w:tc>
        <w:tc>
          <w:tcPr>
            <w:tcW w:w="4855" w:type="dxa"/>
            <w:noWrap w:val="0"/>
            <w:vAlign w:val="center"/>
          </w:tcPr>
          <w:p>
            <w:pPr>
              <w:widowControl w:val="0"/>
              <w:spacing w:after="10" w:line="700" w:lineRule="exact"/>
              <w:ind w:right="-53" w:rightChars="-25"/>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000000"/>
                <w:sz w:val="32"/>
                <w:szCs w:val="32"/>
                <w:highlight w:val="none"/>
                <w:lang w:val="en-US" w:eastAsia="zh-CN"/>
              </w:rPr>
              <w:t>林丽敏</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会计师</w:t>
            </w:r>
            <w:r>
              <w:rPr>
                <w:rFonts w:hint="eastAsia" w:ascii="Times New Roman" w:hAnsi="Times New Roman" w:eastAsia="仿宋_GB2312" w:cs="Times New Roman"/>
                <w:color w:val="000000"/>
                <w:sz w:val="32"/>
                <w:szCs w:val="32"/>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2" w:hRule="atLeast"/>
          <w:jc w:val="center"/>
        </w:trPr>
        <w:tc>
          <w:tcPr>
            <w:tcW w:w="2617" w:type="dxa"/>
            <w:noWrap w:val="0"/>
            <w:vAlign w:val="center"/>
          </w:tcPr>
          <w:p>
            <w:pPr>
              <w:widowControl w:val="0"/>
              <w:spacing w:after="10" w:line="700" w:lineRule="exact"/>
              <w:ind w:right="-53" w:rightChars="-25"/>
              <w:jc w:val="left"/>
              <w:rPr>
                <w:rFonts w:hint="default" w:ascii="Times New Roman" w:hAnsi="Times New Roman" w:eastAsia="仿宋_GB2312" w:cs="Times New Roman"/>
                <w:b/>
                <w:w w:val="125"/>
                <w:sz w:val="32"/>
                <w:szCs w:val="32"/>
              </w:rPr>
            </w:pPr>
            <w:r>
              <w:rPr>
                <w:rFonts w:hint="default" w:ascii="Times New Roman" w:hAnsi="Times New Roman" w:eastAsia="楷体_GB2312" w:cs="Times New Roman"/>
                <w:b w:val="0"/>
                <w:bCs/>
                <w:w w:val="125"/>
                <w:sz w:val="32"/>
                <w:szCs w:val="32"/>
              </w:rPr>
              <w:t>编制人员：</w:t>
            </w:r>
          </w:p>
        </w:tc>
        <w:tc>
          <w:tcPr>
            <w:tcW w:w="4855" w:type="dxa"/>
            <w:noWrap w:val="0"/>
            <w:vAlign w:val="center"/>
          </w:tcPr>
          <w:p>
            <w:pPr>
              <w:widowControl w:val="0"/>
              <w:spacing w:after="10" w:line="700" w:lineRule="exact"/>
              <w:ind w:right="-53" w:rightChars="-25"/>
              <w:jc w:val="left"/>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朱俞政</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一级造价工程师</w:t>
            </w:r>
            <w:r>
              <w:rPr>
                <w:rFonts w:hint="eastAsia" w:ascii="Times New Roman" w:hAnsi="Times New Roman" w:eastAsia="仿宋_GB2312" w:cs="Times New Roman"/>
                <w:color w:val="000000"/>
                <w:sz w:val="32"/>
                <w:szCs w:val="32"/>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79" w:hRule="atLeast"/>
          <w:jc w:val="center"/>
        </w:trPr>
        <w:tc>
          <w:tcPr>
            <w:tcW w:w="2617" w:type="dxa"/>
            <w:noWrap w:val="0"/>
            <w:vAlign w:val="center"/>
          </w:tcPr>
          <w:p>
            <w:pPr>
              <w:widowControl w:val="0"/>
              <w:spacing w:after="10" w:line="700" w:lineRule="exact"/>
              <w:ind w:right="-53" w:rightChars="-25"/>
              <w:jc w:val="left"/>
              <w:rPr>
                <w:rFonts w:hint="default" w:ascii="Times New Roman" w:hAnsi="Times New Roman" w:eastAsia="仿宋_GB2312" w:cs="Times New Roman"/>
                <w:b/>
                <w:w w:val="125"/>
                <w:sz w:val="32"/>
                <w:szCs w:val="32"/>
              </w:rPr>
            </w:pPr>
            <w:r>
              <w:rPr>
                <w:rFonts w:hint="default" w:ascii="Times New Roman" w:hAnsi="Times New Roman" w:eastAsia="楷体_GB2312" w:cs="Times New Roman"/>
                <w:b w:val="0"/>
                <w:bCs/>
                <w:w w:val="125"/>
                <w:sz w:val="32"/>
                <w:szCs w:val="32"/>
              </w:rPr>
              <w:t>校对人：</w:t>
            </w:r>
          </w:p>
        </w:tc>
        <w:tc>
          <w:tcPr>
            <w:tcW w:w="4855" w:type="dxa"/>
            <w:noWrap w:val="0"/>
            <w:vAlign w:val="center"/>
          </w:tcPr>
          <w:p>
            <w:pPr>
              <w:widowControl w:val="0"/>
              <w:spacing w:after="10" w:line="700" w:lineRule="exact"/>
              <w:ind w:right="-53" w:rightChars="-25"/>
              <w:jc w:val="left"/>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李荣珍（咨询工程师（投资））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jc w:val="center"/>
        </w:trPr>
        <w:tc>
          <w:tcPr>
            <w:tcW w:w="2617" w:type="dxa"/>
            <w:noWrap w:val="0"/>
            <w:vAlign w:val="center"/>
          </w:tcPr>
          <w:p>
            <w:pPr>
              <w:widowControl w:val="0"/>
              <w:spacing w:after="10" w:line="700" w:lineRule="exact"/>
              <w:ind w:right="-53" w:rightChars="-25"/>
              <w:jc w:val="left"/>
              <w:rPr>
                <w:rFonts w:hint="default" w:ascii="Times New Roman" w:hAnsi="Times New Roman" w:eastAsia="仿宋_GB2312" w:cs="Times New Roman"/>
                <w:b/>
                <w:w w:val="125"/>
                <w:sz w:val="32"/>
                <w:szCs w:val="32"/>
                <w:lang w:val="en-US" w:eastAsia="zh-CN"/>
              </w:rPr>
            </w:pPr>
            <w:r>
              <w:rPr>
                <w:rFonts w:hint="default" w:ascii="Times New Roman" w:hAnsi="Times New Roman" w:eastAsia="楷体_GB2312" w:cs="Times New Roman"/>
                <w:b w:val="0"/>
                <w:bCs/>
                <w:w w:val="125"/>
                <w:sz w:val="32"/>
                <w:szCs w:val="32"/>
                <w:lang w:val="en-US" w:eastAsia="zh-CN"/>
              </w:rPr>
              <w:t>复核人：</w:t>
            </w:r>
          </w:p>
        </w:tc>
        <w:tc>
          <w:tcPr>
            <w:tcW w:w="4855" w:type="dxa"/>
            <w:noWrap w:val="0"/>
            <w:vAlign w:val="center"/>
          </w:tcPr>
          <w:p>
            <w:pPr>
              <w:widowControl w:val="0"/>
              <w:spacing w:after="10" w:line="700" w:lineRule="exact"/>
              <w:ind w:right="-53" w:rightChars="-25"/>
              <w:jc w:val="left"/>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李华旺</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高级会计师</w:t>
            </w:r>
            <w:r>
              <w:rPr>
                <w:rFonts w:hint="eastAsia" w:ascii="Times New Roman" w:hAnsi="Times New Roman" w:eastAsia="仿宋_GB2312" w:cs="Times New Roman"/>
                <w:color w:val="000000"/>
                <w:sz w:val="32"/>
                <w:szCs w:val="32"/>
                <w:highlight w:val="none"/>
                <w:lang w:val="en-US" w:eastAsia="zh-CN"/>
              </w:rPr>
              <w:t>）</w:t>
            </w:r>
          </w:p>
        </w:tc>
      </w:tr>
    </w:tbl>
    <w:p>
      <w:pPr>
        <w:rPr>
          <w:rFonts w:hint="default" w:ascii="Times New Roman" w:hAnsi="Times New Roman" w:cs="Times New Roman"/>
        </w:rPr>
      </w:pPr>
    </w:p>
    <w:p>
      <w:pPr>
        <w:pStyle w:val="9"/>
        <w:keepNext w:val="0"/>
        <w:keepLines w:val="0"/>
        <w:pageBreakBefore w:val="0"/>
        <w:tabs>
          <w:tab w:val="right" w:leader="dot" w:pos="9298"/>
        </w:tabs>
        <w:kinsoku/>
        <w:wordWrap/>
        <w:topLinePunct w:val="0"/>
        <w:bidi w:val="0"/>
        <w:snapToGrid/>
        <w:spacing w:line="240" w:lineRule="auto"/>
        <w:rPr>
          <w:rFonts w:hint="default" w:ascii="Times New Roman" w:hAnsi="Times New Roman" w:eastAsia="仿宋" w:cs="Times New Roman"/>
          <w:color w:val="auto"/>
          <w:szCs w:val="28"/>
          <w:highlight w:val="none"/>
          <w:lang w:val="en-US" w:eastAsia="zh-CN"/>
        </w:rPr>
        <w:sectPr>
          <w:pgSz w:w="11906" w:h="16838"/>
          <w:pgMar w:top="1417" w:right="1304" w:bottom="1417" w:left="130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sdt>
      <w:sdtPr>
        <w:rPr>
          <w:rFonts w:hint="default" w:ascii="Times New Roman" w:hAnsi="Times New Roman" w:eastAsia="方正小标宋简体" w:cs="Times New Roman"/>
          <w:kern w:val="2"/>
          <w:sz w:val="44"/>
          <w:szCs w:val="44"/>
          <w:lang w:val="en-US" w:eastAsia="zh-CN" w:bidi="ar-SA"/>
        </w:rPr>
        <w:id w:val="147460186"/>
        <w15:color w:val="DBDBDB"/>
        <w:docPartObj>
          <w:docPartGallery w:val="Table of Contents"/>
          <w:docPartUnique/>
        </w:docPartObj>
      </w:sdtPr>
      <w:sdtEndPr>
        <w:rPr>
          <w:rFonts w:hint="default" w:ascii="Times New Roman" w:hAnsi="Times New Roman" w:eastAsia="方正小标宋简体" w:cs="Times New Roman"/>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2"/>
              <w:szCs w:val="32"/>
            </w:rPr>
          </w:pPr>
          <w:r>
            <w:rPr>
              <w:rFonts w:hint="eastAsia" w:ascii="方正小标宋简体" w:hAnsi="方正小标宋简体" w:eastAsia="方正小标宋简体" w:cs="方正小标宋简体"/>
              <w:b/>
              <w:bCs/>
              <w:sz w:val="44"/>
              <w:szCs w:val="44"/>
            </w:rPr>
            <w:t>目</w:t>
          </w:r>
          <w:r>
            <w:rPr>
              <w:rFonts w:hint="eastAsia" w:ascii="方正小标宋简体" w:hAnsi="方正小标宋简体" w:eastAsia="方正小标宋简体" w:cs="方正小标宋简体"/>
              <w:b/>
              <w:bCs/>
              <w:sz w:val="44"/>
              <w:szCs w:val="44"/>
              <w:lang w:val="en-US" w:eastAsia="zh-CN"/>
            </w:rPr>
            <w:t xml:space="preserve">  </w:t>
          </w:r>
          <w:r>
            <w:rPr>
              <w:rFonts w:hint="eastAsia" w:ascii="方正小标宋简体" w:hAnsi="方正小标宋简体" w:eastAsia="方正小标宋简体" w:cs="方正小标宋简体"/>
              <w:b/>
              <w:bCs/>
              <w:sz w:val="44"/>
              <w:szCs w:val="44"/>
            </w:rPr>
            <w:t>录</w:t>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sz w:val="28"/>
              <w:szCs w:val="28"/>
            </w:rPr>
            <w:fldChar w:fldCharType="begin"/>
          </w:r>
          <w:r>
            <w:rPr>
              <w:sz w:val="28"/>
              <w:szCs w:val="28"/>
            </w:rPr>
            <w:instrText xml:space="preserve">TOC \o "1-3" \h \u </w:instrText>
          </w:r>
          <w:r>
            <w:rPr>
              <w:sz w:val="28"/>
              <w:szCs w:val="28"/>
            </w:rPr>
            <w:fldChar w:fldCharType="separate"/>
          </w:r>
          <w:r>
            <w:rPr>
              <w:rFonts w:hint="eastAsia" w:ascii="Times New Roman" w:hAnsi="Times New Roman" w:eastAsia="黑体" w:cs="黑体"/>
              <w:sz w:val="28"/>
              <w:szCs w:val="28"/>
            </w:rPr>
            <w:fldChar w:fldCharType="begin"/>
          </w:r>
          <w:r>
            <w:rPr>
              <w:rFonts w:hint="eastAsia" w:ascii="Times New Roman" w:hAnsi="Times New Roman" w:eastAsia="黑体" w:cs="黑体"/>
              <w:sz w:val="28"/>
              <w:szCs w:val="28"/>
            </w:rPr>
            <w:instrText xml:space="preserve"> HYPERLINK \l _Toc2978 </w:instrText>
          </w:r>
          <w:r>
            <w:rPr>
              <w:rFonts w:hint="eastAsia" w:ascii="Times New Roman" w:hAnsi="Times New Roman" w:eastAsia="黑体" w:cs="黑体"/>
              <w:sz w:val="28"/>
              <w:szCs w:val="28"/>
            </w:rPr>
            <w:fldChar w:fldCharType="separate"/>
          </w:r>
          <w:r>
            <w:rPr>
              <w:rFonts w:hint="eastAsia" w:ascii="Times New Roman" w:hAnsi="Times New Roman" w:eastAsia="黑体" w:cs="黑体"/>
              <w:bCs/>
              <w:sz w:val="28"/>
              <w:szCs w:val="28"/>
              <w:highlight w:val="none"/>
              <w:lang w:val="en-US" w:eastAsia="zh-CN"/>
            </w:rPr>
            <w:t>前 言</w:t>
          </w:r>
          <w:r>
            <w:rPr>
              <w:rFonts w:hint="eastAsia" w:ascii="Times New Roman" w:hAnsi="Times New Roman" w:eastAsia="黑体" w:cs="黑体"/>
              <w:sz w:val="28"/>
              <w:szCs w:val="28"/>
            </w:rPr>
            <w:tab/>
          </w:r>
          <w:r>
            <w:rPr>
              <w:rFonts w:hint="eastAsia" w:ascii="Times New Roman" w:hAnsi="Times New Roman" w:eastAsia="黑体" w:cs="黑体"/>
              <w:sz w:val="28"/>
              <w:szCs w:val="28"/>
            </w:rPr>
            <w:fldChar w:fldCharType="begin"/>
          </w:r>
          <w:r>
            <w:rPr>
              <w:rFonts w:hint="eastAsia" w:ascii="Times New Roman" w:hAnsi="Times New Roman" w:eastAsia="黑体" w:cs="黑体"/>
              <w:sz w:val="28"/>
              <w:szCs w:val="28"/>
            </w:rPr>
            <w:instrText xml:space="preserve"> PAGEREF _Toc2978 \h </w:instrText>
          </w:r>
          <w:r>
            <w:rPr>
              <w:rFonts w:hint="eastAsia" w:ascii="Times New Roman" w:hAnsi="Times New Roman" w:eastAsia="黑体" w:cs="黑体"/>
              <w:sz w:val="28"/>
              <w:szCs w:val="28"/>
            </w:rPr>
            <w:fldChar w:fldCharType="separate"/>
          </w:r>
          <w:r>
            <w:rPr>
              <w:rFonts w:hint="eastAsia" w:ascii="Times New Roman" w:hAnsi="Times New Roman" w:eastAsia="黑体" w:cs="黑体"/>
              <w:sz w:val="28"/>
              <w:szCs w:val="28"/>
            </w:rPr>
            <w:t>1</w:t>
          </w:r>
          <w:r>
            <w:rPr>
              <w:rFonts w:hint="eastAsia" w:ascii="Times New Roman" w:hAnsi="Times New Roman" w:eastAsia="黑体" w:cs="黑体"/>
              <w:sz w:val="28"/>
              <w:szCs w:val="28"/>
            </w:rPr>
            <w:fldChar w:fldCharType="end"/>
          </w:r>
          <w:r>
            <w:rPr>
              <w:rFonts w:hint="eastAsia" w:ascii="Times New Roman" w:hAnsi="Times New Roman" w:eastAsia="黑体" w:cs="黑体"/>
              <w:sz w:val="28"/>
              <w:szCs w:val="28"/>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_Toc24299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一、</w:t>
          </w:r>
          <w:r>
            <w:rPr>
              <w:rFonts w:hint="eastAsia" w:ascii="Times New Roman" w:hAnsi="Times New Roman" w:eastAsia="黑体" w:cs="黑体"/>
              <w:bCs/>
              <w:sz w:val="28"/>
              <w:szCs w:val="28"/>
              <w:highlight w:val="none"/>
              <w:lang w:val="en-US" w:eastAsia="zh-CN"/>
            </w:rPr>
            <w:t>基本情况</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_Toc24299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_Toc11039 </w:instrText>
          </w:r>
          <w:r>
            <w:rPr>
              <w:rFonts w:hint="eastAsia" w:ascii="Times New Roman" w:hAnsi="Times New Roman" w:eastAsia="仿宋_GB2312" w:cs="仿宋_GB2312"/>
              <w:sz w:val="28"/>
              <w:szCs w:val="28"/>
            </w:rPr>
            <w:fldChar w:fldCharType="separate"/>
          </w:r>
          <w:r>
            <w:rPr>
              <w:rFonts w:hint="eastAsia" w:ascii="Times New Roman" w:hAnsi="Times New Roman" w:eastAsia="楷体_GB2312" w:cs="楷体_GB2312"/>
              <w:bCs/>
              <w:sz w:val="28"/>
              <w:szCs w:val="28"/>
              <w:highlight w:val="none"/>
              <w:lang w:val="en-US" w:eastAsia="zh-CN"/>
            </w:rPr>
            <w:t>（一）项目背景</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_Toc11039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_Toc29854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（二）资金投入及使用情况</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_Toc29854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_Toc32190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（三）项目绩效目标</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_Toc32190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_Toc29674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二、绩效评价工作开展情况</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_Toc29674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3</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_Toc8405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（一）绩效评价目的、对象和范围</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_Toc8405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3</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_Toc8386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（二）评价依据</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_Toc8386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3</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_Toc20320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（三）绩效评价原则</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_Toc20320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4</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_Toc12548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（四）绩效评价指标体系</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_Toc12548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5</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_Toc31054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（五）绩效评价方法和评价标准</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_Toc31054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6</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_Toc4043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（六）绩效评价工作过程</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_Toc4043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6</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_Toc1209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三、绩效评价结论</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_Toc1209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8</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_Toc15301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四、绩效评价指标分析</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_Toc15301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9</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_Toc17478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（一）决策指标分析（分值15分，得分12.5分）</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_Toc17478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9</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_Toc7152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kern w:val="2"/>
              <w:sz w:val="28"/>
              <w:szCs w:val="28"/>
              <w:lang w:val="en-US" w:eastAsia="zh-CN" w:bidi="ar-SA"/>
            </w:rPr>
            <w:t>1.</w:t>
          </w:r>
          <w:r>
            <w:rPr>
              <w:rFonts w:hint="eastAsia" w:ascii="Times New Roman" w:hAnsi="Times New Roman" w:eastAsia="仿宋_GB2312" w:cs="仿宋_GB2312"/>
              <w:bCs/>
              <w:sz w:val="28"/>
              <w:szCs w:val="28"/>
              <w:highlight w:val="none"/>
              <w:lang w:val="en-US" w:eastAsia="zh-CN"/>
            </w:rPr>
            <w:t>项目立项（分值5分，得5分）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_Toc7152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9</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_Toc13883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kern w:val="2"/>
              <w:sz w:val="28"/>
              <w:szCs w:val="28"/>
              <w:lang w:val="en-US" w:eastAsia="zh-CN" w:bidi="ar-SA"/>
            </w:rPr>
            <w:t>2.</w:t>
          </w:r>
          <w:r>
            <w:rPr>
              <w:rFonts w:hint="eastAsia" w:ascii="Times New Roman" w:hAnsi="Times New Roman" w:eastAsia="仿宋_GB2312" w:cs="仿宋_GB2312"/>
              <w:bCs/>
              <w:sz w:val="28"/>
              <w:szCs w:val="28"/>
              <w:highlight w:val="none"/>
              <w:lang w:val="en-US" w:eastAsia="zh-CN"/>
            </w:rPr>
            <w:t>绩效目标（分值5分，得分3分）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_Toc13883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9</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_Toc10473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sz w:val="28"/>
              <w:szCs w:val="28"/>
              <w:highlight w:val="none"/>
              <w:lang w:val="en-US" w:eastAsia="zh-CN"/>
            </w:rPr>
            <w:t>3.资金投入（分值5分，得分4.5分）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_Toc10473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10</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_Toc5164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（二）过程指标分析（分值25分，得分18分）</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_Toc5164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11</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_Toc32275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kern w:val="2"/>
              <w:sz w:val="28"/>
              <w:szCs w:val="28"/>
              <w:lang w:val="en-US" w:eastAsia="zh-CN" w:bidi="ar-SA"/>
            </w:rPr>
            <w:t>1.</w:t>
          </w:r>
          <w:r>
            <w:rPr>
              <w:rFonts w:hint="eastAsia" w:ascii="Times New Roman" w:hAnsi="Times New Roman" w:eastAsia="仿宋_GB2312" w:cs="仿宋_GB2312"/>
              <w:bCs/>
              <w:sz w:val="28"/>
              <w:szCs w:val="28"/>
              <w:highlight w:val="none"/>
              <w:lang w:val="en-US" w:eastAsia="zh-CN"/>
            </w:rPr>
            <w:t>资金管理（分值10分，得分10分）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_Toc32275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11</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_Toc9305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kern w:val="2"/>
              <w:sz w:val="28"/>
              <w:szCs w:val="28"/>
              <w:lang w:val="en-US" w:eastAsia="zh-CN" w:bidi="ar-SA"/>
            </w:rPr>
            <w:t>2.组织实施（分值15分，得分8分）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_Toc9305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11</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_Toc6791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（三）产出指标分析（分值28分，得分26.22分）</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_Toc6791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15</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_Toc22388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sz w:val="28"/>
              <w:szCs w:val="28"/>
              <w:highlight w:val="none"/>
              <w:lang w:val="en-US" w:eastAsia="zh-CN"/>
            </w:rPr>
            <w:t>1.产出数量（分值12分，得分10.22分）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_Toc22388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16</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_Toc16812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kern w:val="2"/>
              <w:sz w:val="28"/>
              <w:szCs w:val="28"/>
              <w:lang w:val="en-US" w:eastAsia="zh-CN" w:bidi="ar-SA"/>
            </w:rPr>
            <w:t>2.</w:t>
          </w:r>
          <w:r>
            <w:rPr>
              <w:rFonts w:hint="eastAsia" w:ascii="Times New Roman" w:hAnsi="Times New Roman" w:eastAsia="仿宋_GB2312" w:cs="仿宋_GB2312"/>
              <w:bCs/>
              <w:sz w:val="28"/>
              <w:szCs w:val="28"/>
              <w:highlight w:val="none"/>
              <w:lang w:val="en-US" w:eastAsia="zh-CN"/>
            </w:rPr>
            <w:t>产出质量（分值8分，得分8分）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_Toc16812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16</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_Toc15346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sz w:val="28"/>
              <w:szCs w:val="28"/>
              <w:highlight w:val="none"/>
              <w:lang w:val="en-US" w:eastAsia="zh-CN"/>
            </w:rPr>
            <w:t>3.产出时效（分值8分，得分8分）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_Toc15346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16</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_Toc17037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（四）效益指标分析（分值32分，得分29分）</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_Toc17037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17</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_Toc20385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kern w:val="2"/>
              <w:sz w:val="28"/>
              <w:szCs w:val="28"/>
              <w:lang w:val="en-US" w:eastAsia="zh-CN" w:bidi="ar-SA"/>
            </w:rPr>
            <w:t>1.</w:t>
          </w:r>
          <w:r>
            <w:rPr>
              <w:rFonts w:hint="eastAsia" w:ascii="Times New Roman" w:hAnsi="Times New Roman" w:eastAsia="仿宋_GB2312" w:cs="仿宋_GB2312"/>
              <w:bCs/>
              <w:sz w:val="28"/>
              <w:szCs w:val="28"/>
              <w:highlight w:val="none"/>
              <w:lang w:val="en-US" w:eastAsia="zh-CN"/>
            </w:rPr>
            <w:t>社会效益（分值12分，得分11分）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_Toc20385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17</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_Toc24128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sz w:val="28"/>
              <w:szCs w:val="28"/>
              <w:highlight w:val="none"/>
              <w:lang w:val="en-US" w:eastAsia="zh-CN"/>
            </w:rPr>
            <w:t>2.经济效益（分值5分，得分4分）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_Toc24128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19</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_Toc25709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sz w:val="28"/>
              <w:szCs w:val="28"/>
              <w:highlight w:val="none"/>
              <w:lang w:val="en-US" w:eastAsia="zh-CN"/>
            </w:rPr>
            <w:t>3.可持续影响（分值5分，得分4分）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_Toc25709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20</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_Toc13907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sz w:val="28"/>
              <w:szCs w:val="28"/>
              <w:highlight w:val="none"/>
              <w:lang w:val="en-US" w:eastAsia="zh-CN"/>
            </w:rPr>
            <w:t>4.社会成本（分值5分，得分5分）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_Toc13907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20</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5"/>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_Toc29964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bCs/>
              <w:sz w:val="28"/>
              <w:szCs w:val="28"/>
              <w:highlight w:val="none"/>
              <w:lang w:val="en-US" w:eastAsia="zh-CN"/>
            </w:rPr>
            <w:t>5.满意度（分值5分，得分5分）</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_Toc29964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20</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_Toc13972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五、项目取得的主要绩效</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_Toc13972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21</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_Toc26646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六、存在的主要问题</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_Toc26646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22</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_Toc25520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（一）项目绩效管理工作不到位</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_Toc25520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22</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_Toc10540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（二）专项资金预算编制基础不充分</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_Toc10540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22</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_Toc13774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（三）监督作用未得到有效发挥</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_Toc13774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23</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_Toc9942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（四）政策申请不够便利</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_Toc9942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23</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_Toc17507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（五）惠企政策仍有一定提升空间</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_Toc17507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23</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_Toc14719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（六）惠企资金的导向和激励作用未能充分发挥</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_Toc14719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23</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_Toc20945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七、有关建议</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_Toc20945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24</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_Toc16153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（一）强化项目绩效管理体系，建立量化评估机制</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_Toc16153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24</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_Toc30976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（二）优化政策申请流程</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_Toc30976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24</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_Toc20475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（三）建立跟踪评估机制，提升资金效益透明度</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_Toc20475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24</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_Toc26071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（四）完善监管机制，确保奖补资金精准落地</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_Toc26071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25</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sz w:val="28"/>
              <w:szCs w:val="28"/>
              <w:highlight w:val="none"/>
              <w:lang w:val="en-US" w:eastAsia="zh-CN"/>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_Toc24398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（五）调整奖补策略</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_Toc24398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25</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10"/>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HYPERLINK \l _Toc24437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（六）健全企业参与机制</w:t>
          </w:r>
          <w:r>
            <w:rPr>
              <w:rFonts w:hint="eastAsia" w:ascii="Times New Roman" w:hAnsi="Times New Roman" w:eastAsia="楷体_GB2312" w:cs="楷体_GB2312"/>
              <w:bCs/>
              <w:sz w:val="28"/>
              <w:szCs w:val="28"/>
              <w:highlight w:val="none"/>
              <w:lang w:val="en-US" w:eastAsia="zh-CN"/>
            </w:rPr>
            <w:tab/>
          </w:r>
          <w:r>
            <w:rPr>
              <w:rFonts w:hint="eastAsia" w:ascii="Times New Roman" w:hAnsi="Times New Roman" w:eastAsia="楷体_GB2312" w:cs="楷体_GB2312"/>
              <w:bCs/>
              <w:sz w:val="28"/>
              <w:szCs w:val="28"/>
              <w:highlight w:val="none"/>
              <w:lang w:val="en-US" w:eastAsia="zh-CN"/>
            </w:rPr>
            <w:fldChar w:fldCharType="begin"/>
          </w:r>
          <w:r>
            <w:rPr>
              <w:rFonts w:hint="eastAsia" w:ascii="Times New Roman" w:hAnsi="Times New Roman" w:eastAsia="楷体_GB2312" w:cs="楷体_GB2312"/>
              <w:bCs/>
              <w:sz w:val="28"/>
              <w:szCs w:val="28"/>
              <w:highlight w:val="none"/>
              <w:lang w:val="en-US" w:eastAsia="zh-CN"/>
            </w:rPr>
            <w:instrText xml:space="preserve"> PAGEREF _Toc24437 \h </w:instrText>
          </w:r>
          <w:r>
            <w:rPr>
              <w:rFonts w:hint="eastAsia" w:ascii="Times New Roman" w:hAnsi="Times New Roman" w:eastAsia="楷体_GB2312" w:cs="楷体_GB2312"/>
              <w:bCs/>
              <w:sz w:val="28"/>
              <w:szCs w:val="28"/>
              <w:highlight w:val="none"/>
              <w:lang w:val="en-US" w:eastAsia="zh-CN"/>
            </w:rPr>
            <w:fldChar w:fldCharType="separate"/>
          </w:r>
          <w:r>
            <w:rPr>
              <w:rFonts w:hint="eastAsia" w:ascii="Times New Roman" w:hAnsi="Times New Roman" w:eastAsia="楷体_GB2312" w:cs="楷体_GB2312"/>
              <w:bCs/>
              <w:sz w:val="28"/>
              <w:szCs w:val="28"/>
              <w:highlight w:val="none"/>
              <w:lang w:val="en-US" w:eastAsia="zh-CN"/>
            </w:rPr>
            <w:t>25</w:t>
          </w:r>
          <w:r>
            <w:rPr>
              <w:rFonts w:hint="eastAsia" w:ascii="Times New Roman" w:hAnsi="Times New Roman" w:eastAsia="楷体_GB2312" w:cs="楷体_GB2312"/>
              <w:bCs/>
              <w:sz w:val="28"/>
              <w:szCs w:val="28"/>
              <w:highlight w:val="none"/>
              <w:lang w:val="en-US" w:eastAsia="zh-CN"/>
            </w:rPr>
            <w:fldChar w:fldCharType="end"/>
          </w:r>
          <w:r>
            <w:rPr>
              <w:rFonts w:hint="eastAsia" w:ascii="Times New Roman" w:hAnsi="Times New Roman" w:eastAsia="楷体_GB2312" w:cs="楷体_GB2312"/>
              <w:bCs/>
              <w:sz w:val="28"/>
              <w:szCs w:val="28"/>
              <w:highlight w:val="none"/>
              <w:lang w:val="en-US" w:eastAsia="zh-CN"/>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_Toc74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八、其他需说明的事项</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_Toc74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25</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HYPERLINK \l _Toc17696 </w:instrText>
          </w:r>
          <w:r>
            <w:rPr>
              <w:rFonts w:hint="eastAsia" w:ascii="Times New Roman" w:hAnsi="Times New Roman" w:eastAsia="仿宋_GB2312" w:cs="仿宋_GB2312"/>
              <w:sz w:val="28"/>
              <w:szCs w:val="28"/>
            </w:rPr>
            <w:fldChar w:fldCharType="separate"/>
          </w:r>
          <w:r>
            <w:rPr>
              <w:rFonts w:hint="eastAsia" w:ascii="Times New Roman" w:hAnsi="Times New Roman" w:eastAsia="黑体" w:cs="黑体"/>
              <w:bCs/>
              <w:kern w:val="2"/>
              <w:sz w:val="28"/>
              <w:szCs w:val="28"/>
              <w:lang w:val="en-US" w:eastAsia="zh-CN" w:bidi="ar-SA"/>
            </w:rPr>
            <w:t>九、附件</w:t>
          </w:r>
          <w:r>
            <w:rPr>
              <w:rFonts w:hint="eastAsia" w:ascii="Times New Roman" w:hAnsi="Times New Roman" w:eastAsia="仿宋_GB2312" w:cs="仿宋_GB2312"/>
              <w:sz w:val="28"/>
              <w:szCs w:val="28"/>
            </w:rPr>
            <w:tab/>
          </w:r>
          <w:r>
            <w:rPr>
              <w:rFonts w:hint="eastAsia" w:ascii="Times New Roman" w:hAnsi="Times New Roman" w:eastAsia="仿宋_GB2312" w:cs="仿宋_GB2312"/>
              <w:sz w:val="28"/>
              <w:szCs w:val="28"/>
            </w:rPr>
            <w:fldChar w:fldCharType="begin"/>
          </w:r>
          <w:r>
            <w:rPr>
              <w:rFonts w:hint="eastAsia" w:ascii="Times New Roman" w:hAnsi="Times New Roman" w:eastAsia="仿宋_GB2312" w:cs="仿宋_GB2312"/>
              <w:sz w:val="28"/>
              <w:szCs w:val="28"/>
            </w:rPr>
            <w:instrText xml:space="preserve"> PAGEREF _Toc17696 \h </w:instrText>
          </w:r>
          <w:r>
            <w:rPr>
              <w:rFonts w:hint="eastAsia" w:ascii="Times New Roman" w:hAnsi="Times New Roman" w:eastAsia="仿宋_GB2312" w:cs="仿宋_GB2312"/>
              <w:sz w:val="28"/>
              <w:szCs w:val="28"/>
            </w:rPr>
            <w:fldChar w:fldCharType="separate"/>
          </w:r>
          <w:r>
            <w:rPr>
              <w:rFonts w:hint="eastAsia" w:ascii="Times New Roman" w:hAnsi="Times New Roman" w:eastAsia="仿宋_GB2312" w:cs="仿宋_GB2312"/>
              <w:sz w:val="28"/>
              <w:szCs w:val="28"/>
            </w:rPr>
            <w:t>27</w:t>
          </w:r>
          <w:r>
            <w:rPr>
              <w:rFonts w:hint="eastAsia" w:ascii="Times New Roman" w:hAnsi="Times New Roman" w:eastAsia="仿宋_GB2312" w:cs="仿宋_GB2312"/>
              <w:sz w:val="28"/>
              <w:szCs w:val="28"/>
            </w:rPr>
            <w:fldChar w:fldCharType="end"/>
          </w:r>
          <w:r>
            <w:rPr>
              <w:rFonts w:hint="eastAsia" w:ascii="Times New Roman" w:hAnsi="Times New Roman" w:eastAsia="仿宋_GB2312" w:cs="仿宋_GB2312"/>
              <w:sz w:val="28"/>
              <w:szCs w:val="28"/>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kern w:val="2"/>
              <w:sz w:val="28"/>
              <w:szCs w:val="28"/>
              <w:highlight w:val="none"/>
              <w:lang w:val="en-US" w:eastAsia="zh-CN" w:bidi="ar-SA"/>
            </w:rPr>
          </w:pP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HYPERLINK \l _Toc7950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附件1 项目绩效评价指标体系及评分表</w:t>
          </w:r>
          <w:r>
            <w:rPr>
              <w:rFonts w:hint="eastAsia" w:ascii="Times New Roman" w:hAnsi="Times New Roman" w:eastAsia="楷体_GB2312" w:cs="楷体_GB2312"/>
              <w:bCs/>
              <w:kern w:val="2"/>
              <w:sz w:val="28"/>
              <w:szCs w:val="28"/>
              <w:highlight w:val="none"/>
              <w:lang w:val="en-US" w:eastAsia="zh-CN" w:bidi="ar-SA"/>
            </w:rPr>
            <w:tab/>
          </w: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PAGEREF _Toc7950 \h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27</w:t>
          </w:r>
          <w:r>
            <w:rPr>
              <w:rFonts w:hint="eastAsia" w:ascii="Times New Roman" w:hAnsi="Times New Roman" w:eastAsia="楷体_GB2312" w:cs="楷体_GB2312"/>
              <w:bCs/>
              <w:kern w:val="2"/>
              <w:sz w:val="28"/>
              <w:szCs w:val="28"/>
              <w:highlight w:val="none"/>
              <w:lang w:val="en-US" w:eastAsia="zh-CN" w:bidi="ar-SA"/>
            </w:rPr>
            <w:fldChar w:fldCharType="end"/>
          </w:r>
          <w:r>
            <w:rPr>
              <w:rFonts w:hint="eastAsia" w:ascii="Times New Roman" w:hAnsi="Times New Roman" w:eastAsia="楷体_GB2312" w:cs="楷体_GB2312"/>
              <w:bCs/>
              <w:kern w:val="2"/>
              <w:sz w:val="28"/>
              <w:szCs w:val="28"/>
              <w:highlight w:val="none"/>
              <w:lang w:val="en-US" w:eastAsia="zh-CN" w:bidi="ar-SA"/>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kern w:val="2"/>
              <w:sz w:val="28"/>
              <w:szCs w:val="28"/>
              <w:highlight w:val="none"/>
              <w:lang w:val="en-US" w:eastAsia="zh-CN" w:bidi="ar-SA"/>
            </w:rPr>
          </w:pP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HYPERLINK \l _Toc31906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附件2 满意度问卷调查表</w:t>
          </w:r>
          <w:r>
            <w:rPr>
              <w:rFonts w:hint="eastAsia" w:ascii="Times New Roman" w:hAnsi="Times New Roman" w:eastAsia="楷体_GB2312" w:cs="楷体_GB2312"/>
              <w:bCs/>
              <w:kern w:val="2"/>
              <w:sz w:val="28"/>
              <w:szCs w:val="28"/>
              <w:highlight w:val="none"/>
              <w:lang w:val="en-US" w:eastAsia="zh-CN" w:bidi="ar-SA"/>
            </w:rPr>
            <w:tab/>
          </w: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PAGEREF _Toc31906 \h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35</w:t>
          </w:r>
          <w:r>
            <w:rPr>
              <w:rFonts w:hint="eastAsia" w:ascii="Times New Roman" w:hAnsi="Times New Roman" w:eastAsia="楷体_GB2312" w:cs="楷体_GB2312"/>
              <w:bCs/>
              <w:kern w:val="2"/>
              <w:sz w:val="28"/>
              <w:szCs w:val="28"/>
              <w:highlight w:val="none"/>
              <w:lang w:val="en-US" w:eastAsia="zh-CN" w:bidi="ar-SA"/>
            </w:rPr>
            <w:fldChar w:fldCharType="end"/>
          </w:r>
          <w:r>
            <w:rPr>
              <w:rFonts w:hint="eastAsia" w:ascii="Times New Roman" w:hAnsi="Times New Roman" w:eastAsia="楷体_GB2312" w:cs="楷体_GB2312"/>
              <w:bCs/>
              <w:kern w:val="2"/>
              <w:sz w:val="28"/>
              <w:szCs w:val="28"/>
              <w:highlight w:val="none"/>
              <w:lang w:val="en-US" w:eastAsia="zh-CN" w:bidi="ar-SA"/>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kern w:val="2"/>
              <w:sz w:val="28"/>
              <w:szCs w:val="28"/>
              <w:highlight w:val="none"/>
              <w:lang w:val="en-US" w:eastAsia="zh-CN" w:bidi="ar-SA"/>
            </w:rPr>
          </w:pP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HYPERLINK \l _Toc13251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附件3 部分现场调研照片</w:t>
          </w:r>
          <w:r>
            <w:rPr>
              <w:rFonts w:hint="eastAsia" w:ascii="Times New Roman" w:hAnsi="Times New Roman" w:eastAsia="楷体_GB2312" w:cs="楷体_GB2312"/>
              <w:bCs/>
              <w:kern w:val="2"/>
              <w:sz w:val="28"/>
              <w:szCs w:val="28"/>
              <w:highlight w:val="none"/>
              <w:lang w:val="en-US" w:eastAsia="zh-CN" w:bidi="ar-SA"/>
            </w:rPr>
            <w:tab/>
          </w: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PAGEREF _Toc13251 \h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41</w:t>
          </w:r>
          <w:r>
            <w:rPr>
              <w:rFonts w:hint="eastAsia" w:ascii="Times New Roman" w:hAnsi="Times New Roman" w:eastAsia="楷体_GB2312" w:cs="楷体_GB2312"/>
              <w:bCs/>
              <w:kern w:val="2"/>
              <w:sz w:val="28"/>
              <w:szCs w:val="28"/>
              <w:highlight w:val="none"/>
              <w:lang w:val="en-US" w:eastAsia="zh-CN" w:bidi="ar-SA"/>
            </w:rPr>
            <w:fldChar w:fldCharType="end"/>
          </w:r>
          <w:r>
            <w:rPr>
              <w:rFonts w:hint="eastAsia" w:ascii="Times New Roman" w:hAnsi="Times New Roman" w:eastAsia="楷体_GB2312" w:cs="楷体_GB2312"/>
              <w:bCs/>
              <w:kern w:val="2"/>
              <w:sz w:val="28"/>
              <w:szCs w:val="28"/>
              <w:highlight w:val="none"/>
              <w:lang w:val="en-US" w:eastAsia="zh-CN" w:bidi="ar-SA"/>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rPr>
              <w:rFonts w:hint="eastAsia" w:ascii="Times New Roman" w:hAnsi="Times New Roman" w:eastAsia="楷体_GB2312" w:cs="楷体_GB2312"/>
              <w:bCs/>
              <w:kern w:val="2"/>
              <w:sz w:val="28"/>
              <w:szCs w:val="28"/>
              <w:highlight w:val="none"/>
              <w:lang w:val="en-US" w:eastAsia="zh-CN" w:bidi="ar-SA"/>
            </w:rPr>
          </w:pP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HYPERLINK \l _Toc6906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附件4 绩效评价报告编制单位及主评人签章</w:t>
          </w:r>
          <w:r>
            <w:rPr>
              <w:rFonts w:hint="eastAsia" w:ascii="Times New Roman" w:hAnsi="Times New Roman" w:eastAsia="楷体_GB2312" w:cs="楷体_GB2312"/>
              <w:bCs/>
              <w:kern w:val="2"/>
              <w:sz w:val="28"/>
              <w:szCs w:val="28"/>
              <w:highlight w:val="none"/>
              <w:lang w:val="en-US" w:eastAsia="zh-CN" w:bidi="ar-SA"/>
            </w:rPr>
            <w:tab/>
          </w: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PAGEREF _Toc6906 \h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42</w:t>
          </w:r>
          <w:r>
            <w:rPr>
              <w:rFonts w:hint="eastAsia" w:ascii="Times New Roman" w:hAnsi="Times New Roman" w:eastAsia="楷体_GB2312" w:cs="楷体_GB2312"/>
              <w:bCs/>
              <w:kern w:val="2"/>
              <w:sz w:val="28"/>
              <w:szCs w:val="28"/>
              <w:highlight w:val="none"/>
              <w:lang w:val="en-US" w:eastAsia="zh-CN" w:bidi="ar-SA"/>
            </w:rPr>
            <w:fldChar w:fldCharType="end"/>
          </w:r>
          <w:r>
            <w:rPr>
              <w:rFonts w:hint="eastAsia" w:ascii="Times New Roman" w:hAnsi="Times New Roman" w:eastAsia="楷体_GB2312" w:cs="楷体_GB2312"/>
              <w:bCs/>
              <w:kern w:val="2"/>
              <w:sz w:val="28"/>
              <w:szCs w:val="28"/>
              <w:highlight w:val="none"/>
              <w:lang w:val="en-US" w:eastAsia="zh-CN" w:bidi="ar-SA"/>
            </w:rPr>
            <w:fldChar w:fldCharType="end"/>
          </w:r>
        </w:p>
        <w:p>
          <w:pPr>
            <w:pStyle w:val="9"/>
            <w:keepNext w:val="0"/>
            <w:keepLines w:val="0"/>
            <w:pageBreakBefore w:val="0"/>
            <w:widowControl w:val="0"/>
            <w:tabs>
              <w:tab w:val="right" w:leader="dot" w:pos="8800"/>
            </w:tabs>
            <w:kinsoku/>
            <w:wordWrap/>
            <w:overflowPunct/>
            <w:topLinePunct w:val="0"/>
            <w:autoSpaceDE/>
            <w:autoSpaceDN/>
            <w:bidi w:val="0"/>
            <w:adjustRightInd/>
            <w:snapToGrid/>
            <w:spacing w:line="560" w:lineRule="exact"/>
            <w:textAlignment w:val="auto"/>
          </w:pP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HYPERLINK \l _Toc11196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附件5 营业执照</w:t>
          </w:r>
          <w:r>
            <w:rPr>
              <w:rFonts w:hint="eastAsia" w:ascii="Times New Roman" w:hAnsi="Times New Roman" w:eastAsia="楷体_GB2312" w:cs="楷体_GB2312"/>
              <w:bCs/>
              <w:kern w:val="2"/>
              <w:sz w:val="28"/>
              <w:szCs w:val="28"/>
              <w:highlight w:val="none"/>
              <w:lang w:val="en-US" w:eastAsia="zh-CN" w:bidi="ar-SA"/>
            </w:rPr>
            <w:tab/>
          </w:r>
          <w:r>
            <w:rPr>
              <w:rFonts w:hint="eastAsia" w:ascii="Times New Roman" w:hAnsi="Times New Roman" w:eastAsia="楷体_GB2312" w:cs="楷体_GB2312"/>
              <w:bCs/>
              <w:kern w:val="2"/>
              <w:sz w:val="28"/>
              <w:szCs w:val="28"/>
              <w:highlight w:val="none"/>
              <w:lang w:val="en-US" w:eastAsia="zh-CN" w:bidi="ar-SA"/>
            </w:rPr>
            <w:fldChar w:fldCharType="begin"/>
          </w:r>
          <w:r>
            <w:rPr>
              <w:rFonts w:hint="eastAsia" w:ascii="Times New Roman" w:hAnsi="Times New Roman" w:eastAsia="楷体_GB2312" w:cs="楷体_GB2312"/>
              <w:bCs/>
              <w:kern w:val="2"/>
              <w:sz w:val="28"/>
              <w:szCs w:val="28"/>
              <w:highlight w:val="none"/>
              <w:lang w:val="en-US" w:eastAsia="zh-CN" w:bidi="ar-SA"/>
            </w:rPr>
            <w:instrText xml:space="preserve"> PAGEREF _Toc11196 \h </w:instrText>
          </w:r>
          <w:r>
            <w:rPr>
              <w:rFonts w:hint="eastAsia" w:ascii="Times New Roman" w:hAnsi="Times New Roman" w:eastAsia="楷体_GB2312" w:cs="楷体_GB2312"/>
              <w:bCs/>
              <w:kern w:val="2"/>
              <w:sz w:val="28"/>
              <w:szCs w:val="28"/>
              <w:highlight w:val="none"/>
              <w:lang w:val="en-US" w:eastAsia="zh-CN" w:bidi="ar-SA"/>
            </w:rPr>
            <w:fldChar w:fldCharType="separate"/>
          </w:r>
          <w:r>
            <w:rPr>
              <w:rFonts w:hint="eastAsia" w:ascii="Times New Roman" w:hAnsi="Times New Roman" w:eastAsia="楷体_GB2312" w:cs="楷体_GB2312"/>
              <w:bCs/>
              <w:kern w:val="2"/>
              <w:sz w:val="28"/>
              <w:szCs w:val="28"/>
              <w:highlight w:val="none"/>
              <w:lang w:val="en-US" w:eastAsia="zh-CN" w:bidi="ar-SA"/>
            </w:rPr>
            <w:t>42</w:t>
          </w:r>
          <w:r>
            <w:rPr>
              <w:rFonts w:hint="eastAsia" w:ascii="Times New Roman" w:hAnsi="Times New Roman" w:eastAsia="楷体_GB2312" w:cs="楷体_GB2312"/>
              <w:bCs/>
              <w:kern w:val="2"/>
              <w:sz w:val="28"/>
              <w:szCs w:val="28"/>
              <w:highlight w:val="none"/>
              <w:lang w:val="en-US" w:eastAsia="zh-CN" w:bidi="ar-SA"/>
            </w:rPr>
            <w:fldChar w:fldCharType="end"/>
          </w:r>
          <w:r>
            <w:rPr>
              <w:rFonts w:hint="eastAsia" w:ascii="Times New Roman" w:hAnsi="Times New Roman" w:eastAsia="楷体_GB2312" w:cs="楷体_GB2312"/>
              <w:bCs/>
              <w:kern w:val="2"/>
              <w:sz w:val="28"/>
              <w:szCs w:val="28"/>
              <w:highlight w:val="none"/>
              <w:lang w:val="en-US" w:eastAsia="zh-CN" w:bidi="ar-SA"/>
            </w:rPr>
            <w:fldChar w:fldCharType="end"/>
          </w:r>
        </w:p>
        <w:p>
          <w:pPr>
            <w:rPr>
              <w:rFonts w:ascii="Times New Roman" w:hAnsi="Times New Roman"/>
            </w:rPr>
          </w:pPr>
          <w:r>
            <w:rPr>
              <w:rFonts w:ascii="Times New Roman" w:hAnsi="Times New Roman"/>
              <w:szCs w:val="28"/>
            </w:rPr>
            <w:fldChar w:fldCharType="end"/>
          </w:r>
        </w:p>
      </w:sdtContent>
    </w:sdt>
    <w:p>
      <w:pPr>
        <w:pStyle w:val="2"/>
        <w:spacing w:before="0" w:beforeLines="0" w:after="0" w:afterLines="0" w:line="240" w:lineRule="auto"/>
        <w:ind w:left="0" w:leftChars="0" w:right="0" w:rightChars="0" w:firstLine="0" w:firstLineChars="0"/>
        <w:jc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sz w:val="21"/>
          <w:szCs w:val="21"/>
        </w:rPr>
        <w:fldChar w:fldCharType="begin"/>
      </w:r>
      <w:r>
        <w:rPr>
          <w:rFonts w:hint="default" w:ascii="Times New Roman" w:hAnsi="Times New Roman" w:eastAsia="仿宋_GB2312" w:cs="Times New Roman"/>
          <w:color w:val="000000"/>
          <w:sz w:val="21"/>
          <w:szCs w:val="21"/>
        </w:rPr>
        <w:instrText xml:space="preserve">TOC \o "1-3" \h \u </w:instrText>
      </w:r>
      <w:r>
        <w:rPr>
          <w:rFonts w:hint="default" w:ascii="Times New Roman" w:hAnsi="Times New Roman" w:eastAsia="仿宋_GB2312" w:cs="Times New Roman"/>
          <w:color w:val="000000"/>
          <w:sz w:val="21"/>
          <w:szCs w:val="21"/>
        </w:rPr>
        <w:fldChar w:fldCharType="separate"/>
      </w:r>
    </w:p>
    <w:p>
      <w:pPr>
        <w:spacing w:before="0" w:beforeLines="0" w:after="0" w:afterLines="0" w:line="240" w:lineRule="auto"/>
        <w:ind w:left="0" w:leftChars="0" w:right="0" w:rightChars="0" w:firstLine="0" w:firstLineChars="0"/>
        <w:jc w:val="center"/>
        <w:rPr>
          <w:rFonts w:hint="default" w:ascii="Times New Roman" w:hAnsi="Times New Roman" w:cs="Times New Roman"/>
          <w:color w:val="000000"/>
        </w:rPr>
        <w:sectPr>
          <w:headerReference r:id="rId6" w:type="default"/>
          <w:footerReference r:id="rId7" w:type="default"/>
          <w:pgSz w:w="11906" w:h="16838"/>
          <w:pgMar w:top="1440" w:right="1519" w:bottom="1440" w:left="158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eastAsia="仿宋_GB2312" w:cs="Times New Roman"/>
          <w:color w:val="000000"/>
          <w:sz w:val="21"/>
          <w:szCs w:val="21"/>
        </w:rPr>
        <w:fldChar w:fldCharType="end"/>
      </w:r>
      <w:bookmarkStart w:id="0" w:name="_Toc17147"/>
    </w:p>
    <w:p>
      <w:pPr>
        <w:pStyle w:val="2"/>
        <w:spacing w:before="0" w:beforeLines="0" w:after="0" w:afterLines="0" w:line="240" w:lineRule="auto"/>
        <w:ind w:left="0" w:leftChars="0" w:right="0" w:rightChars="0" w:firstLine="0" w:firstLineChars="0"/>
        <w:jc w:val="center"/>
        <w:outlineLvl w:val="0"/>
        <w:rPr>
          <w:rFonts w:hint="default" w:ascii="Times New Roman" w:hAnsi="Times New Roman" w:eastAsia="黑体" w:cs="Times New Roman"/>
          <w:b/>
          <w:bCs/>
          <w:color w:val="000000"/>
          <w:sz w:val="32"/>
          <w:szCs w:val="32"/>
          <w:highlight w:val="none"/>
          <w:lang w:val="en-US" w:eastAsia="zh-CN"/>
        </w:rPr>
      </w:pPr>
      <w:bookmarkStart w:id="1" w:name="_Toc12870"/>
      <w:bookmarkStart w:id="2" w:name="_Toc6710"/>
      <w:bookmarkStart w:id="3" w:name="_Toc2978"/>
      <w:r>
        <w:rPr>
          <w:rFonts w:hint="default" w:ascii="Times New Roman" w:hAnsi="Times New Roman" w:eastAsia="黑体" w:cs="Times New Roman"/>
          <w:b/>
          <w:bCs/>
          <w:color w:val="000000"/>
          <w:sz w:val="32"/>
          <w:szCs w:val="32"/>
          <w:highlight w:val="none"/>
          <w:lang w:val="en-US" w:eastAsia="zh-CN"/>
        </w:rPr>
        <w:t>前</w:t>
      </w:r>
      <w:r>
        <w:rPr>
          <w:rFonts w:hint="eastAsia" w:ascii="Times New Roman" w:hAnsi="Times New Roman" w:eastAsia="黑体" w:cs="Times New Roman"/>
          <w:b/>
          <w:bCs/>
          <w:color w:val="000000"/>
          <w:sz w:val="32"/>
          <w:szCs w:val="32"/>
          <w:highlight w:val="none"/>
          <w:lang w:val="en-US" w:eastAsia="zh-CN"/>
        </w:rPr>
        <w:t xml:space="preserve"> </w:t>
      </w:r>
      <w:r>
        <w:rPr>
          <w:rFonts w:hint="default" w:ascii="Times New Roman" w:hAnsi="Times New Roman" w:eastAsia="黑体" w:cs="Times New Roman"/>
          <w:b/>
          <w:bCs/>
          <w:color w:val="000000"/>
          <w:sz w:val="32"/>
          <w:szCs w:val="32"/>
          <w:highlight w:val="none"/>
          <w:lang w:val="en-US" w:eastAsia="zh-CN"/>
        </w:rPr>
        <w:t>言</w:t>
      </w:r>
      <w:bookmarkEnd w:id="0"/>
      <w:bookmarkEnd w:id="1"/>
      <w:bookmarkEnd w:id="2"/>
      <w:bookmarkEnd w:id="3"/>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highlight w:val="none"/>
          <w:lang w:val="en-US" w:eastAsia="zh-CN"/>
        </w:rPr>
      </w:pPr>
      <w:r>
        <w:rPr>
          <w:rFonts w:hint="default" w:ascii="Times New Roman" w:hAnsi="Times New Roman" w:eastAsia="仿宋_GB2312" w:cs="Times New Roman"/>
          <w:color w:val="000000"/>
          <w:kern w:val="0"/>
          <w:sz w:val="32"/>
          <w:szCs w:val="32"/>
          <w:highlight w:val="none"/>
          <w:lang w:val="en-US" w:eastAsia="zh-CN"/>
        </w:rPr>
        <w:t>为加快推进绩效评价管理工作，提高财政资金使用效益，</w:t>
      </w:r>
      <w:r>
        <w:rPr>
          <w:rFonts w:hint="eastAsia" w:ascii="Times New Roman" w:hAnsi="Times New Roman" w:eastAsia="仿宋_GB2312" w:cs="Times New Roman"/>
          <w:color w:val="000000"/>
          <w:kern w:val="0"/>
          <w:sz w:val="32"/>
          <w:szCs w:val="32"/>
          <w:highlight w:val="none"/>
          <w:lang w:val="en-US" w:eastAsia="zh-CN" w:bidi="ar-SA"/>
        </w:rPr>
        <w:t>福建鑫盛项目咨询管理有限公司</w:t>
      </w:r>
      <w:r>
        <w:rPr>
          <w:rFonts w:hint="default" w:ascii="Times New Roman" w:hAnsi="Times New Roman" w:eastAsia="仿宋_GB2312" w:cs="Times New Roman"/>
          <w:color w:val="000000"/>
          <w:kern w:val="0"/>
          <w:sz w:val="32"/>
          <w:szCs w:val="32"/>
          <w:highlight w:val="none"/>
          <w:lang w:val="en-US" w:eastAsia="zh-CN" w:bidi="ar-SA"/>
        </w:rPr>
        <w:t>接受</w:t>
      </w:r>
      <w:r>
        <w:rPr>
          <w:rFonts w:hint="eastAsia" w:ascii="Times New Roman" w:hAnsi="Times New Roman" w:eastAsia="仿宋_GB2312" w:cs="Times New Roman"/>
          <w:color w:val="000000"/>
          <w:kern w:val="0"/>
          <w:sz w:val="32"/>
          <w:szCs w:val="32"/>
          <w:highlight w:val="none"/>
          <w:lang w:val="en-US" w:eastAsia="zh-CN" w:bidi="ar-SA"/>
        </w:rPr>
        <w:t>德化</w:t>
      </w:r>
      <w:r>
        <w:rPr>
          <w:rFonts w:hint="default" w:ascii="Times New Roman" w:hAnsi="Times New Roman" w:eastAsia="仿宋_GB2312" w:cs="Times New Roman"/>
          <w:color w:val="000000"/>
          <w:kern w:val="0"/>
          <w:sz w:val="32"/>
          <w:szCs w:val="32"/>
          <w:highlight w:val="none"/>
          <w:lang w:val="en-US" w:eastAsia="zh-CN" w:bidi="ar-SA"/>
        </w:rPr>
        <w:t>县财政局委托，依据</w:t>
      </w:r>
      <w:r>
        <w:rPr>
          <w:rFonts w:hint="default" w:ascii="Times New Roman" w:hAnsi="Times New Roman" w:eastAsia="仿宋_GB2312" w:cs="Times New Roman"/>
          <w:color w:val="000000"/>
          <w:sz w:val="32"/>
          <w:szCs w:val="32"/>
          <w:highlight w:val="none"/>
        </w:rPr>
        <w:t>《项目支出绩效评价管理办法》（财预〔2020〕10号）</w:t>
      </w:r>
      <w:r>
        <w:rPr>
          <w:rFonts w:hint="default" w:ascii="Times New Roman" w:hAnsi="Times New Roman" w:eastAsia="仿宋_GB2312" w:cs="Times New Roman"/>
          <w:color w:val="000000"/>
          <w:kern w:val="0"/>
          <w:sz w:val="32"/>
          <w:szCs w:val="32"/>
          <w:highlight w:val="none"/>
          <w:lang w:val="en-US" w:eastAsia="zh-CN" w:bidi="ar-SA"/>
        </w:rPr>
        <w:t>《中共中央</w:t>
      </w:r>
      <w:r>
        <w:rPr>
          <w:rFonts w:hint="eastAsia" w:ascii="Times New Roman" w:hAnsi="Times New Roman" w:eastAsia="仿宋_GB2312" w:cs="Times New Roman"/>
          <w:color w:val="000000"/>
          <w:kern w:val="0"/>
          <w:sz w:val="32"/>
          <w:szCs w:val="32"/>
          <w:highlight w:val="none"/>
          <w:lang w:val="en-US" w:eastAsia="zh-CN" w:bidi="ar-SA"/>
        </w:rPr>
        <w:t xml:space="preserve"> </w:t>
      </w:r>
      <w:r>
        <w:rPr>
          <w:rFonts w:hint="default" w:ascii="Times New Roman" w:hAnsi="Times New Roman" w:eastAsia="仿宋_GB2312" w:cs="Times New Roman"/>
          <w:color w:val="000000"/>
          <w:kern w:val="0"/>
          <w:sz w:val="32"/>
          <w:szCs w:val="32"/>
          <w:highlight w:val="none"/>
          <w:lang w:val="en-US" w:eastAsia="zh-CN" w:bidi="ar-SA"/>
        </w:rPr>
        <w:t>国务院关于全面实施预算绩效管理的意见》（中发〔2018〕34号）《</w:t>
      </w:r>
      <w:r>
        <w:rPr>
          <w:rFonts w:hint="default" w:ascii="Times New Roman" w:hAnsi="Times New Roman" w:eastAsia="仿宋_GB2312" w:cs="Times New Roman"/>
          <w:color w:val="000000"/>
          <w:sz w:val="32"/>
          <w:szCs w:val="32"/>
          <w:highlight w:val="none"/>
        </w:rPr>
        <w:t>福建省委省</w:t>
      </w:r>
      <w:r>
        <w:rPr>
          <w:rFonts w:hint="eastAsia"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政府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关于全面实施预算绩效管理</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的实施意见》（闽委发〔2019〕5号）</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福建省财政厅</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关于全面实施预算绩效管理若干措施</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的通知》（闽财绩〔2019〕2号）</w:t>
      </w:r>
      <w:r>
        <w:rPr>
          <w:rFonts w:hint="default" w:ascii="Times New Roman" w:hAnsi="Times New Roman" w:eastAsia="仿宋_GB2312" w:cs="Times New Roman"/>
          <w:color w:val="000000"/>
          <w:sz w:val="32"/>
          <w:szCs w:val="32"/>
          <w:highlight w:val="none"/>
          <w:lang w:val="en-US" w:eastAsia="zh-CN"/>
        </w:rPr>
        <w:t>等</w:t>
      </w:r>
      <w:r>
        <w:rPr>
          <w:rFonts w:hint="default" w:ascii="Times New Roman" w:hAnsi="Times New Roman" w:eastAsia="仿宋_GB2312" w:cs="Times New Roman"/>
          <w:color w:val="000000"/>
          <w:sz w:val="32"/>
          <w:szCs w:val="32"/>
          <w:highlight w:val="none"/>
        </w:rPr>
        <w:t>文件</w:t>
      </w:r>
      <w:r>
        <w:rPr>
          <w:rFonts w:hint="default" w:ascii="Times New Roman" w:hAnsi="Times New Roman" w:eastAsia="仿宋_GB2312" w:cs="Times New Roman"/>
          <w:color w:val="000000"/>
          <w:kern w:val="0"/>
          <w:sz w:val="32"/>
          <w:szCs w:val="32"/>
          <w:highlight w:val="none"/>
          <w:lang w:val="en-US" w:eastAsia="zh-CN" w:bidi="ar-SA"/>
        </w:rPr>
        <w:t>的要求，</w:t>
      </w:r>
      <w:r>
        <w:rPr>
          <w:rFonts w:hint="default" w:ascii="Times New Roman" w:hAnsi="Times New Roman" w:eastAsia="仿宋_GB2312" w:cs="Times New Roman"/>
          <w:color w:val="000000"/>
          <w:kern w:val="0"/>
          <w:sz w:val="32"/>
          <w:szCs w:val="32"/>
          <w:highlight w:val="none"/>
          <w:lang w:val="en-US" w:eastAsia="zh-CN"/>
        </w:rPr>
        <w:t>对</w:t>
      </w:r>
      <w:r>
        <w:rPr>
          <w:rFonts w:hint="eastAsia" w:ascii="Times New Roman" w:hAnsi="Times New Roman" w:eastAsia="仿宋_GB2312" w:cs="Times New Roman"/>
          <w:color w:val="000000"/>
          <w:kern w:val="0"/>
          <w:sz w:val="32"/>
          <w:szCs w:val="32"/>
          <w:highlight w:val="none"/>
          <w:lang w:val="en-US" w:eastAsia="zh-CN"/>
        </w:rPr>
        <w:t>“</w:t>
      </w:r>
      <w:r>
        <w:rPr>
          <w:rFonts w:hint="default" w:ascii="Times New Roman" w:hAnsi="Times New Roman" w:eastAsia="仿宋_GB2312" w:cs="Times New Roman"/>
          <w:color w:val="000000"/>
          <w:kern w:val="0"/>
          <w:sz w:val="32"/>
          <w:szCs w:val="32"/>
          <w:highlight w:val="none"/>
          <w:lang w:val="en-US" w:eastAsia="zh-CN"/>
        </w:rPr>
        <w:t>德化县惠企资金</w:t>
      </w:r>
      <w:r>
        <w:rPr>
          <w:rFonts w:hint="eastAsia" w:ascii="Times New Roman" w:hAnsi="Times New Roman" w:eastAsia="仿宋_GB2312" w:cs="Times New Roman"/>
          <w:color w:val="000000"/>
          <w:kern w:val="0"/>
          <w:sz w:val="32"/>
          <w:szCs w:val="32"/>
          <w:highlight w:val="none"/>
          <w:lang w:val="en-US" w:eastAsia="zh-CN"/>
        </w:rPr>
        <w:t>”</w:t>
      </w:r>
      <w:r>
        <w:rPr>
          <w:rFonts w:hint="default" w:ascii="Times New Roman" w:hAnsi="Times New Roman" w:eastAsia="仿宋_GB2312" w:cs="Times New Roman"/>
          <w:color w:val="000000"/>
          <w:kern w:val="0"/>
          <w:sz w:val="32"/>
          <w:szCs w:val="32"/>
          <w:highlight w:val="none"/>
          <w:lang w:val="en-US" w:eastAsia="zh-CN"/>
        </w:rPr>
        <w:t>进行了绩效评价。</w:t>
      </w:r>
      <w:r>
        <w:rPr>
          <w:rFonts w:hint="eastAsia" w:ascii="Times New Roman" w:hAnsi="Times New Roman" w:eastAsia="仿宋_GB2312" w:cs="Times New Roman"/>
          <w:color w:val="000000"/>
          <w:kern w:val="0"/>
          <w:sz w:val="32"/>
          <w:szCs w:val="32"/>
          <w:highlight w:val="none"/>
          <w:lang w:val="en-US" w:eastAsia="zh-CN"/>
        </w:rPr>
        <w:t>我公司评价小组</w:t>
      </w:r>
      <w:r>
        <w:rPr>
          <w:rFonts w:hint="default" w:ascii="Times New Roman" w:hAnsi="Times New Roman" w:eastAsia="仿宋_GB2312" w:cs="Times New Roman"/>
          <w:color w:val="000000"/>
          <w:kern w:val="0"/>
          <w:sz w:val="32"/>
          <w:szCs w:val="32"/>
          <w:highlight w:val="none"/>
          <w:lang w:val="en-US" w:eastAsia="zh-CN"/>
        </w:rPr>
        <w:t>经过数据采集、书面资料审查、实地调研、社会调查和分析研究等必要的绩效评价程序，并结合单位情况，在梳理、分析、研究评价数据资料的基础上，形成本</w:t>
      </w:r>
      <w:r>
        <w:rPr>
          <w:rFonts w:hint="eastAsia" w:ascii="Times New Roman" w:hAnsi="Times New Roman" w:eastAsia="仿宋_GB2312" w:cs="Times New Roman"/>
          <w:color w:val="000000"/>
          <w:kern w:val="0"/>
          <w:sz w:val="32"/>
          <w:szCs w:val="32"/>
          <w:highlight w:val="none"/>
          <w:lang w:val="en-US" w:eastAsia="zh-CN"/>
        </w:rPr>
        <w:t>绩效</w:t>
      </w:r>
      <w:r>
        <w:rPr>
          <w:rFonts w:hint="default" w:ascii="Times New Roman" w:hAnsi="Times New Roman" w:eastAsia="仿宋_GB2312" w:cs="Times New Roman"/>
          <w:color w:val="000000"/>
          <w:kern w:val="0"/>
          <w:sz w:val="32"/>
          <w:szCs w:val="32"/>
          <w:highlight w:val="none"/>
          <w:lang w:val="en-US" w:eastAsia="zh-CN"/>
        </w:rPr>
        <w:t>评价报告。</w:t>
      </w:r>
    </w:p>
    <w:p>
      <w:pPr>
        <w:keepNext w:val="0"/>
        <w:keepLines w:val="0"/>
        <w:widowControl/>
        <w:suppressLineNumbers w:val="0"/>
        <w:ind w:firstLine="560" w:firstLineChars="200"/>
        <w:jc w:val="left"/>
        <w:rPr>
          <w:rFonts w:hint="default" w:ascii="Times New Roman" w:hAnsi="Times New Roman" w:eastAsia="仿宋" w:cs="Times New Roman"/>
          <w:color w:val="000000"/>
          <w:kern w:val="0"/>
          <w:sz w:val="28"/>
          <w:szCs w:val="28"/>
          <w:highlight w:val="none"/>
          <w:lang w:val="en-US" w:eastAsia="zh-CN"/>
        </w:rPr>
      </w:pPr>
    </w:p>
    <w:p>
      <w:pPr>
        <w:keepNext w:val="0"/>
        <w:keepLines w:val="0"/>
        <w:widowControl/>
        <w:suppressLineNumbers w:val="0"/>
        <w:ind w:firstLine="560" w:firstLineChars="200"/>
        <w:jc w:val="left"/>
        <w:rPr>
          <w:rFonts w:hint="default" w:ascii="Times New Roman" w:hAnsi="Times New Roman" w:eastAsia="仿宋" w:cs="Times New Roman"/>
          <w:color w:val="000000"/>
          <w:kern w:val="0"/>
          <w:sz w:val="28"/>
          <w:szCs w:val="28"/>
          <w:highlight w:val="none"/>
          <w:lang w:val="en-US" w:eastAsia="zh-CN"/>
        </w:rPr>
      </w:pPr>
    </w:p>
    <w:p>
      <w:pPr>
        <w:keepNext w:val="0"/>
        <w:keepLines w:val="0"/>
        <w:widowControl/>
        <w:suppressLineNumbers w:val="0"/>
        <w:ind w:firstLine="560" w:firstLineChars="200"/>
        <w:jc w:val="left"/>
        <w:rPr>
          <w:rFonts w:hint="default" w:ascii="Times New Roman" w:hAnsi="Times New Roman" w:eastAsia="仿宋" w:cs="Times New Roman"/>
          <w:color w:val="000000"/>
          <w:kern w:val="0"/>
          <w:sz w:val="28"/>
          <w:szCs w:val="28"/>
          <w:highlight w:val="none"/>
          <w:lang w:val="en-US" w:eastAsia="zh-CN"/>
        </w:rPr>
      </w:pPr>
    </w:p>
    <w:p>
      <w:pPr>
        <w:keepNext w:val="0"/>
        <w:keepLines w:val="0"/>
        <w:widowControl/>
        <w:suppressLineNumbers w:val="0"/>
        <w:ind w:firstLine="560" w:firstLineChars="200"/>
        <w:jc w:val="left"/>
        <w:rPr>
          <w:rFonts w:hint="default" w:ascii="Times New Roman" w:hAnsi="Times New Roman" w:eastAsia="仿宋" w:cs="Times New Roman"/>
          <w:color w:val="000000"/>
          <w:kern w:val="0"/>
          <w:sz w:val="28"/>
          <w:szCs w:val="28"/>
          <w:highlight w:val="none"/>
          <w:lang w:val="en-US" w:eastAsia="zh-CN"/>
        </w:rPr>
      </w:pPr>
    </w:p>
    <w:p>
      <w:pPr>
        <w:keepNext w:val="0"/>
        <w:keepLines w:val="0"/>
        <w:widowControl/>
        <w:suppressLineNumbers w:val="0"/>
        <w:ind w:firstLine="560" w:firstLineChars="200"/>
        <w:jc w:val="left"/>
        <w:rPr>
          <w:rFonts w:hint="default" w:ascii="Times New Roman" w:hAnsi="Times New Roman" w:eastAsia="仿宋" w:cs="Times New Roman"/>
          <w:color w:val="000000"/>
          <w:kern w:val="0"/>
          <w:sz w:val="28"/>
          <w:szCs w:val="28"/>
          <w:highlight w:val="none"/>
          <w:lang w:val="en-US" w:eastAsia="zh-CN"/>
        </w:rPr>
      </w:pPr>
    </w:p>
    <w:p>
      <w:pPr>
        <w:keepNext w:val="0"/>
        <w:keepLines w:val="0"/>
        <w:widowControl/>
        <w:suppressLineNumbers w:val="0"/>
        <w:jc w:val="left"/>
        <w:rPr>
          <w:rFonts w:hint="default" w:ascii="Times New Roman" w:hAnsi="Times New Roman" w:eastAsia="仿宋" w:cs="Times New Roman"/>
          <w:color w:val="000000"/>
          <w:kern w:val="0"/>
          <w:sz w:val="28"/>
          <w:szCs w:val="28"/>
          <w:highlight w:val="none"/>
          <w:lang w:val="en-US" w:eastAsia="zh-CN"/>
        </w:rPr>
      </w:pPr>
    </w:p>
    <w:p>
      <w:pPr>
        <w:pStyle w:val="2"/>
        <w:rPr>
          <w:rFonts w:hint="default" w:ascii="Times New Roman" w:hAnsi="Times New Roman" w:eastAsia="仿宋" w:cs="Times New Roman"/>
          <w:color w:val="000000"/>
          <w:kern w:val="0"/>
          <w:sz w:val="28"/>
          <w:szCs w:val="28"/>
          <w:highlight w:val="none"/>
          <w:lang w:val="en-US" w:eastAsia="zh-CN"/>
        </w:rPr>
      </w:pPr>
    </w:p>
    <w:p>
      <w:pPr>
        <w:rPr>
          <w:rFonts w:hint="default" w:ascii="Times New Roman" w:hAnsi="Times New Roman" w:eastAsia="仿宋" w:cs="Times New Roman"/>
          <w:color w:val="000000"/>
          <w:kern w:val="0"/>
          <w:sz w:val="28"/>
          <w:szCs w:val="28"/>
          <w:highlight w:val="none"/>
          <w:lang w:val="en-US" w:eastAsia="zh-CN"/>
        </w:rPr>
      </w:pPr>
    </w:p>
    <w:p>
      <w:pPr>
        <w:pStyle w:val="2"/>
        <w:rPr>
          <w:rFonts w:hint="default" w:ascii="Times New Roman" w:hAnsi="Times New Roman" w:cs="Times New Roman"/>
          <w:color w:val="000000"/>
          <w:lang w:val="en-US" w:eastAsia="zh-CN"/>
        </w:rPr>
      </w:pPr>
    </w:p>
    <w:p>
      <w:pPr>
        <w:rPr>
          <w:rFonts w:hint="default" w:ascii="Times New Roman" w:hAnsi="Times New Roman" w:cs="Times New Roman"/>
          <w:color w:val="000000"/>
          <w:lang w:val="en-US" w:eastAsia="zh-CN"/>
        </w:rPr>
      </w:pPr>
    </w:p>
    <w:p>
      <w:pPr>
        <w:pStyle w:val="19"/>
        <w:keepNext w:val="0"/>
        <w:keepLines w:val="0"/>
        <w:pageBreakBefore w:val="0"/>
        <w:shd w:val="clear" w:color="auto" w:fill="FFFFFF"/>
        <w:kinsoku/>
        <w:wordWrap/>
        <w:topLinePunct w:val="0"/>
        <w:bidi w:val="0"/>
        <w:snapToGrid/>
        <w:spacing w:line="560" w:lineRule="exact"/>
        <w:ind w:left="0" w:leftChars="0" w:firstLine="0" w:firstLineChars="0"/>
        <w:jc w:val="center"/>
        <w:outlineLvl w:val="9"/>
        <w:rPr>
          <w:rFonts w:hint="default" w:ascii="Times New Roman" w:hAnsi="Times New Roman" w:eastAsia="黑体" w:cs="Times New Roman"/>
          <w:b w:val="0"/>
          <w:bCs w:val="0"/>
          <w:color w:val="000000"/>
          <w:sz w:val="32"/>
          <w:szCs w:val="32"/>
          <w:highlight w:val="none"/>
          <w:lang w:val="en-US" w:eastAsia="zh-CN"/>
        </w:rPr>
        <w:sectPr>
          <w:headerReference r:id="rId8" w:type="default"/>
          <w:footerReference r:id="rId9" w:type="default"/>
          <w:pgSz w:w="11906" w:h="16838"/>
          <w:pgMar w:top="1440" w:right="1519" w:bottom="1440" w:left="158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4" w:name="_Toc32395"/>
      <w:bookmarkStart w:id="5" w:name="_Toc4323"/>
    </w:p>
    <w:p>
      <w:pPr>
        <w:pStyle w:val="19"/>
        <w:keepNext w:val="0"/>
        <w:keepLines w:val="0"/>
        <w:pageBreakBefore w:val="0"/>
        <w:shd w:val="clear" w:color="auto" w:fill="FFFFFF"/>
        <w:kinsoku/>
        <w:wordWrap/>
        <w:topLinePunct w:val="0"/>
        <w:bidi w:val="0"/>
        <w:snapToGrid/>
        <w:spacing w:line="560" w:lineRule="exact"/>
        <w:ind w:left="0" w:leftChars="0" w:firstLine="0" w:firstLineChars="0"/>
        <w:jc w:val="center"/>
        <w:outlineLvl w:val="0"/>
        <w:rPr>
          <w:rFonts w:hint="default" w:ascii="Times New Roman" w:hAnsi="Times New Roman" w:eastAsia="仿宋" w:cs="Times New Roman"/>
          <w:b/>
          <w:bCs/>
          <w:color w:val="000000"/>
          <w:sz w:val="44"/>
          <w:szCs w:val="44"/>
          <w:highlight w:val="none"/>
          <w:lang w:val="en-US" w:eastAsia="zh-CN"/>
        </w:rPr>
      </w:pPr>
      <w:bookmarkStart w:id="6" w:name="_Toc31354"/>
      <w:bookmarkStart w:id="7" w:name="_Toc5071"/>
      <w:bookmarkStart w:id="8" w:name="_Toc27764"/>
      <w:bookmarkStart w:id="9" w:name="_Toc1431"/>
      <w:bookmarkStart w:id="10" w:name="_Toc1281"/>
      <w:bookmarkStart w:id="11" w:name="_Toc20250"/>
      <w:r>
        <w:rPr>
          <w:rFonts w:hint="eastAsia" w:ascii="Times New Roman" w:hAnsi="Times New Roman" w:eastAsia="黑体" w:cs="Times New Roman"/>
          <w:b/>
          <w:bCs/>
          <w:color w:val="000000"/>
          <w:sz w:val="32"/>
          <w:szCs w:val="32"/>
          <w:highlight w:val="none"/>
          <w:lang w:val="en-US" w:eastAsia="zh-CN"/>
        </w:rPr>
        <w:t>报告</w:t>
      </w:r>
      <w:r>
        <w:rPr>
          <w:rFonts w:hint="default" w:ascii="Times New Roman" w:hAnsi="Times New Roman" w:eastAsia="黑体" w:cs="Times New Roman"/>
          <w:b/>
          <w:bCs/>
          <w:color w:val="000000"/>
          <w:sz w:val="32"/>
          <w:szCs w:val="32"/>
          <w:highlight w:val="none"/>
          <w:lang w:val="en-US" w:eastAsia="zh-CN"/>
        </w:rPr>
        <w:t>正文</w:t>
      </w:r>
      <w:bookmarkEnd w:id="4"/>
      <w:bookmarkEnd w:id="5"/>
      <w:bookmarkEnd w:id="6"/>
      <w:bookmarkEnd w:id="7"/>
      <w:bookmarkEnd w:id="8"/>
      <w:bookmarkEnd w:id="9"/>
      <w:bookmarkEnd w:id="10"/>
      <w:bookmarkEnd w:id="1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0" w:leftChars="0" w:firstLine="643" w:firstLineChars="200"/>
        <w:jc w:val="left"/>
        <w:textAlignment w:val="auto"/>
        <w:outlineLvl w:val="0"/>
        <w:rPr>
          <w:rFonts w:hint="default" w:ascii="Times New Roman" w:hAnsi="Times New Roman" w:eastAsia="黑体" w:cs="Times New Roman"/>
          <w:b/>
          <w:bCs/>
          <w:color w:val="000000"/>
          <w:sz w:val="32"/>
          <w:szCs w:val="32"/>
          <w:highlight w:val="none"/>
          <w:lang w:val="en-US" w:eastAsia="zh-CN"/>
        </w:rPr>
      </w:pPr>
      <w:bookmarkStart w:id="12" w:name="_Toc24299"/>
      <w:bookmarkStart w:id="13" w:name="_Toc3737"/>
      <w:bookmarkStart w:id="14" w:name="_Toc17389"/>
      <w:bookmarkStart w:id="15" w:name="_Toc26853"/>
      <w:bookmarkStart w:id="16" w:name="_Toc12661"/>
      <w:bookmarkStart w:id="17" w:name="_Toc18471"/>
      <w:r>
        <w:rPr>
          <w:rFonts w:hint="default" w:ascii="Times New Roman" w:hAnsi="Times New Roman" w:eastAsia="黑体" w:cs="Times New Roman"/>
          <w:b/>
          <w:bCs/>
          <w:color w:val="000000"/>
          <w:kern w:val="2"/>
          <w:sz w:val="32"/>
          <w:szCs w:val="32"/>
          <w:lang w:val="en-US" w:eastAsia="zh-CN" w:bidi="ar-SA"/>
        </w:rPr>
        <w:t>一、</w:t>
      </w:r>
      <w:r>
        <w:rPr>
          <w:rFonts w:hint="default" w:ascii="Times New Roman" w:hAnsi="Times New Roman" w:eastAsia="黑体" w:cs="Times New Roman"/>
          <w:b/>
          <w:bCs/>
          <w:color w:val="000000"/>
          <w:sz w:val="32"/>
          <w:szCs w:val="32"/>
          <w:highlight w:val="none"/>
          <w:lang w:val="en-US" w:eastAsia="zh-CN"/>
        </w:rPr>
        <w:t>基本情况</w:t>
      </w:r>
      <w:bookmarkEnd w:id="12"/>
      <w:bookmarkEnd w:id="13"/>
      <w:bookmarkEnd w:id="14"/>
      <w:bookmarkEnd w:id="15"/>
      <w:bookmarkEnd w:id="16"/>
      <w:bookmarkEnd w:id="1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8" w:name="_Toc17330"/>
      <w:bookmarkStart w:id="19" w:name="_Toc19497"/>
      <w:bookmarkStart w:id="20" w:name="_Toc11039"/>
      <w:bookmarkStart w:id="21" w:name="_Toc24389"/>
      <w:bookmarkStart w:id="22" w:name="_Toc3364"/>
      <w:bookmarkStart w:id="23" w:name="_Toc29463"/>
      <w:bookmarkStart w:id="24" w:name="_Toc16191"/>
      <w:r>
        <w:rPr>
          <w:rFonts w:hint="default" w:ascii="Times New Roman" w:hAnsi="Times New Roman" w:eastAsia="楷体_GB2312" w:cs="Times New Roman"/>
          <w:b/>
          <w:bCs/>
          <w:color w:val="000000"/>
          <w:sz w:val="32"/>
          <w:szCs w:val="32"/>
          <w:highlight w:val="none"/>
          <w:lang w:val="en-US" w:eastAsia="zh-CN"/>
        </w:rPr>
        <w:t>（一）项目背景</w:t>
      </w:r>
      <w:bookmarkEnd w:id="18"/>
      <w:bookmarkEnd w:id="19"/>
      <w:bookmarkEnd w:id="20"/>
      <w:bookmarkEnd w:id="21"/>
      <w:bookmarkEnd w:id="22"/>
      <w:bookmarkEnd w:id="23"/>
    </w:p>
    <w:bookmarkEnd w:id="24"/>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25" w:name="_Toc8792"/>
      <w:bookmarkStart w:id="26" w:name="_Toc10452"/>
      <w:bookmarkStart w:id="27" w:name="_Toc117"/>
      <w:bookmarkStart w:id="28" w:name="_Toc22924"/>
      <w:bookmarkStart w:id="29" w:name="_Toc5405"/>
      <w:bookmarkStart w:id="30" w:name="_Toc6113"/>
      <w:r>
        <w:rPr>
          <w:rFonts w:hint="default" w:ascii="Times New Roman" w:hAnsi="Times New Roman" w:eastAsia="仿宋_GB2312" w:cs="Times New Roman"/>
          <w:b w:val="0"/>
          <w:bCs w:val="0"/>
          <w:color w:val="000000"/>
          <w:sz w:val="32"/>
          <w:szCs w:val="32"/>
          <w:highlight w:val="none"/>
          <w:lang w:val="en-US" w:eastAsia="zh-CN"/>
        </w:rPr>
        <w:t>德化县作为全国重要的陶瓷产业聚集区，拥有深厚的产业基础与庞大的企业集群</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近年来，为深入贯彻国家及省市关于支持民营经济高质量发展的战略部署，进一步激发民营经济发展活</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全力推进高质量发展</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德化县</w:t>
      </w:r>
      <w:r>
        <w:rPr>
          <w:rFonts w:hint="eastAsia" w:ascii="Times New Roman" w:hAnsi="Times New Roman" w:eastAsia="仿宋_GB2312" w:cs="Times New Roman"/>
          <w:b w:val="0"/>
          <w:bCs w:val="0"/>
          <w:color w:val="000000"/>
          <w:sz w:val="32"/>
          <w:szCs w:val="32"/>
          <w:highlight w:val="none"/>
          <w:lang w:val="en-US" w:eastAsia="zh-CN"/>
        </w:rPr>
        <w:t>结合</w:t>
      </w:r>
      <w:r>
        <w:rPr>
          <w:rFonts w:hint="default" w:ascii="Times New Roman" w:hAnsi="Times New Roman" w:eastAsia="仿宋_GB2312" w:cs="Times New Roman"/>
          <w:b w:val="0"/>
          <w:bCs w:val="0"/>
          <w:color w:val="000000"/>
          <w:sz w:val="32"/>
          <w:szCs w:val="32"/>
          <w:highlight w:val="none"/>
          <w:lang w:val="en-US" w:eastAsia="zh-CN"/>
        </w:rPr>
        <w:t>实际情况立足县域特色与企业发展需求，制定并实施一系列惠企政策。政策措施</w:t>
      </w:r>
      <w:r>
        <w:rPr>
          <w:rFonts w:hint="eastAsia" w:ascii="Times New Roman" w:hAnsi="Times New Roman" w:eastAsia="仿宋_GB2312" w:cs="Times New Roman"/>
          <w:b w:val="0"/>
          <w:bCs w:val="0"/>
          <w:color w:val="000000"/>
          <w:sz w:val="32"/>
          <w:szCs w:val="32"/>
          <w:highlight w:val="none"/>
          <w:lang w:val="en-US" w:eastAsia="zh-CN"/>
        </w:rPr>
        <w:t>涵盖支持鼓励企业扩产增效、技术改造和技术创新、促进商贸繁荣发展、支持本地品牌进一步提升、支持知识产权创新发展与保护等多个方面，</w:t>
      </w:r>
      <w:r>
        <w:rPr>
          <w:rFonts w:hint="default" w:ascii="Times New Roman" w:hAnsi="Times New Roman" w:eastAsia="仿宋_GB2312" w:cs="Times New Roman"/>
          <w:b w:val="0"/>
          <w:bCs w:val="0"/>
          <w:color w:val="000000"/>
          <w:sz w:val="32"/>
          <w:szCs w:val="32"/>
          <w:highlight w:val="none"/>
          <w:lang w:val="en-US" w:eastAsia="zh-CN"/>
        </w:rPr>
        <w:t>推动县域经济向更高质量、更可持续方向迈进。</w:t>
      </w:r>
      <w:bookmarkEnd w:id="25"/>
      <w:bookmarkEnd w:id="26"/>
      <w:bookmarkEnd w:id="27"/>
      <w:bookmarkEnd w:id="28"/>
      <w:bookmarkEnd w:id="29"/>
      <w:bookmarkEnd w:id="30"/>
      <w:bookmarkStart w:id="31" w:name="_Toc10535"/>
      <w:bookmarkStart w:id="32" w:name="_Toc2283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33" w:name="_Toc31162"/>
      <w:bookmarkStart w:id="34" w:name="_Toc29854"/>
      <w:bookmarkStart w:id="35" w:name="_Toc29444"/>
      <w:bookmarkStart w:id="36" w:name="_Toc15603"/>
      <w:r>
        <w:rPr>
          <w:rFonts w:hint="default" w:ascii="Times New Roman" w:hAnsi="Times New Roman" w:eastAsia="楷体_GB2312" w:cs="Times New Roman"/>
          <w:b/>
          <w:bCs/>
          <w:color w:val="000000"/>
          <w:sz w:val="32"/>
          <w:szCs w:val="32"/>
          <w:highlight w:val="none"/>
          <w:lang w:val="en-US" w:eastAsia="zh-CN"/>
        </w:rPr>
        <w:t>（二）</w:t>
      </w:r>
      <w:bookmarkEnd w:id="31"/>
      <w:bookmarkEnd w:id="32"/>
      <w:r>
        <w:rPr>
          <w:rFonts w:hint="default" w:ascii="Times New Roman" w:hAnsi="Times New Roman" w:eastAsia="楷体_GB2312" w:cs="Times New Roman"/>
          <w:b/>
          <w:bCs/>
          <w:color w:val="000000"/>
          <w:sz w:val="32"/>
          <w:szCs w:val="32"/>
          <w:highlight w:val="none"/>
          <w:lang w:val="en-US" w:eastAsia="zh-CN"/>
        </w:rPr>
        <w:t>资金投入及使用情况</w:t>
      </w:r>
      <w:bookmarkEnd w:id="33"/>
      <w:bookmarkEnd w:id="34"/>
      <w:bookmarkEnd w:id="35"/>
      <w:bookmarkEnd w:id="3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37" w:name="_Toc28466"/>
      <w:bookmarkStart w:id="38" w:name="_Toc13496"/>
      <w:bookmarkStart w:id="39" w:name="_Toc6308"/>
      <w:bookmarkStart w:id="40" w:name="_Toc1566"/>
      <w:bookmarkStart w:id="41" w:name="_Toc1538"/>
      <w:bookmarkStart w:id="42" w:name="_Toc10948"/>
      <w:bookmarkStart w:id="43" w:name="_Toc4628"/>
      <w:bookmarkStart w:id="44" w:name="_Toc27188"/>
      <w:r>
        <w:rPr>
          <w:rFonts w:hint="eastAsia" w:ascii="Times New Roman" w:hAnsi="Times New Roman" w:eastAsia="仿宋_GB2312" w:cs="Times New Roman"/>
          <w:b w:val="0"/>
          <w:bCs w:val="0"/>
          <w:color w:val="000000"/>
          <w:sz w:val="32"/>
          <w:szCs w:val="32"/>
          <w:highlight w:val="none"/>
          <w:lang w:val="en-US" w:eastAsia="zh-CN"/>
        </w:rPr>
        <w:t>德化</w:t>
      </w:r>
      <w:r>
        <w:rPr>
          <w:rFonts w:hint="default" w:ascii="Times New Roman" w:hAnsi="Times New Roman" w:eastAsia="仿宋_GB2312" w:cs="Times New Roman"/>
          <w:b w:val="0"/>
          <w:bCs w:val="0"/>
          <w:color w:val="000000"/>
          <w:sz w:val="32"/>
          <w:szCs w:val="32"/>
          <w:highlight w:val="none"/>
          <w:lang w:val="en-US" w:eastAsia="zh-CN"/>
        </w:rPr>
        <w:t>县财政局共计批复</w:t>
      </w:r>
      <w:r>
        <w:rPr>
          <w:rFonts w:hint="eastAsia" w:ascii="Times New Roman" w:hAnsi="Times New Roman" w:eastAsia="仿宋_GB2312" w:cs="Times New Roman"/>
          <w:b w:val="0"/>
          <w:bCs w:val="0"/>
          <w:color w:val="000000"/>
          <w:sz w:val="32"/>
          <w:szCs w:val="32"/>
          <w:highlight w:val="none"/>
          <w:lang w:val="en-US" w:eastAsia="zh-CN"/>
        </w:rPr>
        <w:t>惠企</w:t>
      </w:r>
      <w:r>
        <w:rPr>
          <w:rFonts w:hint="default" w:ascii="Times New Roman" w:hAnsi="Times New Roman" w:eastAsia="仿宋_GB2312" w:cs="Times New Roman"/>
          <w:b w:val="0"/>
          <w:bCs w:val="0"/>
          <w:color w:val="000000"/>
          <w:sz w:val="32"/>
          <w:szCs w:val="32"/>
          <w:highlight w:val="none"/>
          <w:lang w:val="en-US" w:eastAsia="zh-CN"/>
        </w:rPr>
        <w:t>资金</w:t>
      </w:r>
      <w:r>
        <w:rPr>
          <w:rFonts w:hint="default" w:ascii="Times New Roman" w:hAnsi="Times New Roman" w:eastAsia="仿宋_GB2312" w:cs="Times New Roman"/>
          <w:b w:val="0"/>
          <w:bCs w:val="0"/>
          <w:i w:val="0"/>
          <w:iCs w:val="0"/>
          <w:color w:val="000000"/>
          <w:kern w:val="0"/>
          <w:sz w:val="32"/>
          <w:szCs w:val="32"/>
          <w:highlight w:val="none"/>
          <w:u w:val="none"/>
          <w:lang w:val="en-US" w:eastAsia="zh-CN" w:bidi="ar"/>
        </w:rPr>
        <w:t>7680.46</w:t>
      </w:r>
      <w:r>
        <w:rPr>
          <w:rFonts w:hint="default" w:ascii="Times New Roman" w:hAnsi="Times New Roman" w:eastAsia="仿宋_GB2312" w:cs="Times New Roman"/>
          <w:b w:val="0"/>
          <w:bCs w:val="0"/>
          <w:color w:val="000000"/>
          <w:sz w:val="32"/>
          <w:szCs w:val="32"/>
          <w:highlight w:val="none"/>
          <w:lang w:val="en-US" w:eastAsia="zh-CN"/>
        </w:rPr>
        <w:t>万元，其中年初预算批复资金</w:t>
      </w:r>
      <w:r>
        <w:rPr>
          <w:rFonts w:hint="eastAsia" w:ascii="Times New Roman" w:hAnsi="Times New Roman" w:eastAsia="仿宋_GB2312" w:cs="Times New Roman"/>
          <w:b w:val="0"/>
          <w:bCs w:val="0"/>
          <w:color w:val="000000"/>
          <w:sz w:val="32"/>
          <w:szCs w:val="32"/>
          <w:highlight w:val="none"/>
          <w:lang w:val="en-US" w:eastAsia="zh-CN"/>
        </w:rPr>
        <w:t>合计</w:t>
      </w:r>
      <w:r>
        <w:rPr>
          <w:rFonts w:hint="default" w:ascii="Times New Roman" w:hAnsi="Times New Roman" w:eastAsia="仿宋_GB2312" w:cs="Times New Roman"/>
          <w:b w:val="0"/>
          <w:bCs w:val="0"/>
          <w:color w:val="000000"/>
          <w:sz w:val="32"/>
          <w:szCs w:val="32"/>
          <w:highlight w:val="none"/>
          <w:lang w:val="en-US" w:eastAsia="zh-CN"/>
        </w:rPr>
        <w:t>为7680.46万元</w:t>
      </w:r>
      <w:r>
        <w:rPr>
          <w:rFonts w:hint="eastAsia" w:ascii="Times New Roman" w:hAnsi="Times New Roman" w:eastAsia="仿宋_GB2312" w:cs="Times New Roman"/>
          <w:b w:val="0"/>
          <w:bCs w:val="0"/>
          <w:color w:val="000000"/>
          <w:sz w:val="32"/>
          <w:szCs w:val="32"/>
          <w:highlight w:val="none"/>
          <w:lang w:val="en-US" w:eastAsia="zh-CN"/>
        </w:rPr>
        <w:t>。</w:t>
      </w:r>
      <w:bookmarkEnd w:id="37"/>
      <w:bookmarkEnd w:id="38"/>
      <w:bookmarkEnd w:id="39"/>
      <w:bookmarkEnd w:id="40"/>
      <w:bookmarkEnd w:id="41"/>
    </w:p>
    <w:bookmarkEnd w:id="42"/>
    <w:bookmarkEnd w:id="43"/>
    <w:bookmarkEnd w:id="44"/>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45" w:name="_Toc15959"/>
      <w:bookmarkStart w:id="46" w:name="_Toc8071"/>
      <w:bookmarkStart w:id="47" w:name="_Toc15860"/>
      <w:bookmarkStart w:id="48" w:name="_Toc32190"/>
      <w:bookmarkStart w:id="49" w:name="_Toc15847"/>
      <w:r>
        <w:rPr>
          <w:rFonts w:hint="default" w:ascii="Times New Roman" w:hAnsi="Times New Roman" w:eastAsia="楷体_GB2312" w:cs="Times New Roman"/>
          <w:b/>
          <w:bCs/>
          <w:color w:val="000000"/>
          <w:sz w:val="32"/>
          <w:szCs w:val="32"/>
          <w:highlight w:val="none"/>
          <w:lang w:val="en-US" w:eastAsia="zh-CN"/>
        </w:rPr>
        <w:t>（三）</w:t>
      </w:r>
      <w:bookmarkEnd w:id="45"/>
      <w:r>
        <w:rPr>
          <w:rFonts w:hint="default" w:ascii="Times New Roman" w:hAnsi="Times New Roman" w:eastAsia="楷体_GB2312" w:cs="Times New Roman"/>
          <w:b/>
          <w:bCs/>
          <w:color w:val="000000"/>
          <w:sz w:val="32"/>
          <w:szCs w:val="32"/>
          <w:highlight w:val="none"/>
          <w:lang w:val="en-US" w:eastAsia="zh-CN"/>
        </w:rPr>
        <w:t>项目绩效目标</w:t>
      </w:r>
      <w:bookmarkEnd w:id="46"/>
      <w:bookmarkEnd w:id="47"/>
      <w:bookmarkEnd w:id="48"/>
      <w:bookmarkEnd w:id="4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0" w:leftChars="0"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50" w:name="_Toc25527"/>
      <w:bookmarkStart w:id="51" w:name="_Toc15129"/>
      <w:bookmarkStart w:id="52" w:name="_Toc8627"/>
      <w:bookmarkStart w:id="53" w:name="_Toc31651"/>
      <w:bookmarkStart w:id="54" w:name="_Toc3839"/>
      <w:bookmarkStart w:id="55" w:name="_Toc7810"/>
      <w:bookmarkStart w:id="56" w:name="_Toc9226"/>
      <w:bookmarkStart w:id="57" w:name="_Toc10861"/>
      <w:bookmarkStart w:id="58" w:name="_Toc19505"/>
      <w:bookmarkStart w:id="59" w:name="_Toc4582"/>
      <w:r>
        <w:rPr>
          <w:rFonts w:hint="default" w:ascii="Times New Roman" w:hAnsi="Times New Roman" w:eastAsia="仿宋_GB2312" w:cs="Times New Roman"/>
          <w:b w:val="0"/>
          <w:bCs w:val="0"/>
          <w:color w:val="000000"/>
          <w:sz w:val="32"/>
          <w:szCs w:val="32"/>
          <w:highlight w:val="none"/>
          <w:lang w:val="en-US" w:eastAsia="zh-CN"/>
        </w:rPr>
        <w:t>1.预算批复（申报）绩效目标和绩效指标情况</w:t>
      </w:r>
      <w:bookmarkEnd w:id="50"/>
      <w:bookmarkEnd w:id="51"/>
      <w:bookmarkEnd w:id="52"/>
      <w:bookmarkEnd w:id="53"/>
      <w:bookmarkEnd w:id="54"/>
      <w:bookmarkEnd w:id="55"/>
      <w:bookmarkEnd w:id="56"/>
      <w:bookmarkEnd w:id="57"/>
      <w:bookmarkStart w:id="60" w:name="_Toc4899"/>
      <w:bookmarkStart w:id="61" w:name="_Toc8980"/>
      <w:bookmarkStart w:id="62" w:name="_Toc22254"/>
      <w:bookmarkStart w:id="63" w:name="_Toc10863"/>
      <w:bookmarkStart w:id="64" w:name="_Toc369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德化县</w:t>
      </w:r>
      <w:r>
        <w:rPr>
          <w:rFonts w:hint="default" w:ascii="Times New Roman" w:hAnsi="Times New Roman" w:eastAsia="仿宋_GB2312" w:cs="Times New Roman"/>
          <w:b w:val="0"/>
          <w:bCs w:val="0"/>
          <w:color w:val="000000"/>
          <w:sz w:val="32"/>
          <w:szCs w:val="32"/>
          <w:highlight w:val="none"/>
          <w:lang w:val="en-US" w:eastAsia="zh-CN"/>
        </w:rPr>
        <w:t>工业信息化和商务局</w:t>
      </w:r>
      <w:r>
        <w:rPr>
          <w:rFonts w:hint="eastAsia" w:ascii="Times New Roman" w:hAnsi="Times New Roman" w:eastAsia="仿宋_GB2312" w:cs="Times New Roman"/>
          <w:b w:val="0"/>
          <w:bCs w:val="0"/>
          <w:color w:val="000000"/>
          <w:sz w:val="32"/>
          <w:szCs w:val="32"/>
          <w:highlight w:val="none"/>
          <w:lang w:val="en-US" w:eastAsia="zh-CN"/>
        </w:rPr>
        <w:t>按照</w:t>
      </w:r>
      <w:r>
        <w:rPr>
          <w:rFonts w:hint="default" w:ascii="Times New Roman" w:hAnsi="Times New Roman" w:eastAsia="仿宋_GB2312" w:cs="Times New Roman"/>
          <w:b w:val="0"/>
          <w:bCs w:val="0"/>
          <w:color w:val="000000"/>
          <w:sz w:val="32"/>
          <w:szCs w:val="32"/>
          <w:highlight w:val="none"/>
          <w:lang w:val="en-US" w:eastAsia="zh-CN"/>
        </w:rPr>
        <w:t>各分项奖补政策资金</w:t>
      </w:r>
      <w:r>
        <w:rPr>
          <w:rFonts w:hint="eastAsia" w:ascii="Times New Roman" w:hAnsi="Times New Roman" w:eastAsia="仿宋_GB2312" w:cs="Times New Roman"/>
          <w:b w:val="0"/>
          <w:bCs w:val="0"/>
          <w:color w:val="000000"/>
          <w:sz w:val="32"/>
          <w:szCs w:val="32"/>
          <w:highlight w:val="none"/>
          <w:lang w:val="en-US" w:eastAsia="zh-CN"/>
        </w:rPr>
        <w:t>分别设置</w:t>
      </w:r>
      <w:r>
        <w:rPr>
          <w:rFonts w:hint="default" w:ascii="Times New Roman" w:hAnsi="Times New Roman" w:eastAsia="仿宋_GB2312" w:cs="Times New Roman"/>
          <w:b w:val="0"/>
          <w:bCs w:val="0"/>
          <w:color w:val="000000"/>
          <w:sz w:val="32"/>
          <w:szCs w:val="32"/>
          <w:highlight w:val="none"/>
          <w:lang w:val="en-US" w:eastAsia="zh-CN"/>
        </w:rPr>
        <w:t>专项资金绩效目标表。</w:t>
      </w:r>
      <w:bookmarkEnd w:id="60"/>
      <w:bookmarkEnd w:id="61"/>
      <w:bookmarkEnd w:id="62"/>
      <w:bookmarkEnd w:id="63"/>
      <w:bookmarkEnd w:id="64"/>
      <w:r>
        <w:rPr>
          <w:rFonts w:hint="default" w:ascii="Times New Roman" w:hAnsi="Times New Roman" w:eastAsia="仿宋_GB2312" w:cs="Times New Roman"/>
          <w:b w:val="0"/>
          <w:bCs w:val="0"/>
          <w:color w:val="000000"/>
          <w:sz w:val="32"/>
          <w:szCs w:val="32"/>
          <w:highlight w:val="none"/>
          <w:lang w:val="en-US" w:eastAsia="zh-CN"/>
        </w:rPr>
        <w:t>绩效指标主要</w:t>
      </w:r>
      <w:r>
        <w:rPr>
          <w:rFonts w:hint="eastAsia" w:ascii="Times New Roman" w:hAnsi="Times New Roman" w:eastAsia="仿宋_GB2312" w:cs="Times New Roman"/>
          <w:b w:val="0"/>
          <w:bCs w:val="0"/>
          <w:color w:val="000000"/>
          <w:sz w:val="32"/>
          <w:szCs w:val="32"/>
          <w:highlight w:val="none"/>
          <w:lang w:val="en-US" w:eastAsia="zh-CN"/>
        </w:rPr>
        <w:t>汇总</w:t>
      </w:r>
      <w:r>
        <w:rPr>
          <w:rFonts w:hint="default" w:ascii="Times New Roman" w:hAnsi="Times New Roman" w:eastAsia="仿宋_GB2312" w:cs="Times New Roman"/>
          <w:b w:val="0"/>
          <w:bCs w:val="0"/>
          <w:color w:val="000000"/>
          <w:sz w:val="32"/>
          <w:szCs w:val="32"/>
          <w:highlight w:val="none"/>
          <w:lang w:val="en-US" w:eastAsia="zh-CN"/>
        </w:rPr>
        <w:t>情况如下：</w:t>
      </w:r>
    </w:p>
    <w:p>
      <w:pPr>
        <w:pStyle w:val="19"/>
        <w:keepNext w:val="0"/>
        <w:keepLines w:val="0"/>
        <w:pageBreakBefore w:val="0"/>
        <w:numPr>
          <w:ilvl w:val="0"/>
          <w:numId w:val="0"/>
        </w:numPr>
        <w:shd w:val="clear" w:color="auto" w:fill="FFFFFF"/>
        <w:kinsoku/>
        <w:wordWrap/>
        <w:topLinePunct w:val="0"/>
        <w:bidi w:val="0"/>
        <w:snapToGrid/>
        <w:spacing w:line="240" w:lineRule="auto"/>
        <w:ind w:firstLine="643" w:firstLineChars="200"/>
        <w:jc w:val="center"/>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bCs/>
          <w:color w:val="000000"/>
          <w:sz w:val="32"/>
          <w:szCs w:val="32"/>
          <w:highlight w:val="none"/>
          <w:lang w:val="en-US" w:eastAsia="zh-CN"/>
        </w:rPr>
        <w:t>表</w:t>
      </w:r>
      <w:r>
        <w:rPr>
          <w:rFonts w:hint="eastAsia" w:ascii="Times New Roman" w:hAnsi="Times New Roman" w:eastAsia="仿宋_GB2312" w:cs="Times New Roman"/>
          <w:b/>
          <w:bCs/>
          <w:color w:val="000000"/>
          <w:sz w:val="32"/>
          <w:szCs w:val="32"/>
          <w:highlight w:val="none"/>
          <w:lang w:val="en-US" w:eastAsia="zh-CN"/>
        </w:rPr>
        <w:t>1</w:t>
      </w:r>
      <w:r>
        <w:rPr>
          <w:rFonts w:hint="default" w:ascii="Times New Roman" w:hAnsi="Times New Roman" w:eastAsia="仿宋_GB2312" w:cs="Times New Roman"/>
          <w:b/>
          <w:bCs/>
          <w:color w:val="000000"/>
          <w:sz w:val="32"/>
          <w:szCs w:val="32"/>
          <w:highlight w:val="none"/>
          <w:lang w:val="en-US" w:eastAsia="zh-CN"/>
        </w:rPr>
        <w:t>：绩效指标情况表</w:t>
      </w:r>
    </w:p>
    <w:tbl>
      <w:tblPr>
        <w:tblStyle w:val="12"/>
        <w:tblW w:w="81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15"/>
        <w:gridCol w:w="3184"/>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0" w:hRule="atLeast"/>
          <w:tblHeader/>
          <w:jc w:val="center"/>
        </w:trPr>
        <w:tc>
          <w:tcPr>
            <w:tcW w:w="1815" w:type="dxa"/>
            <w:tcBorders>
              <w:tl2br w:val="nil"/>
            </w:tcBorders>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仿宋_GB2312" w:cs="Times New Roman"/>
                <w:b/>
                <w:bCs w:val="0"/>
                <w:i w:val="0"/>
                <w:iCs w:val="0"/>
                <w:color w:val="000000"/>
                <w:sz w:val="28"/>
                <w:szCs w:val="28"/>
                <w:u w:val="none"/>
              </w:rPr>
            </w:pPr>
            <w:r>
              <w:rPr>
                <w:rFonts w:hint="default" w:ascii="Times New Roman" w:hAnsi="Times New Roman" w:eastAsia="仿宋_GB2312" w:cs="Times New Roman"/>
                <w:b/>
                <w:bCs w:val="0"/>
                <w:i w:val="0"/>
                <w:iCs w:val="0"/>
                <w:color w:val="000000"/>
                <w:kern w:val="0"/>
                <w:sz w:val="28"/>
                <w:szCs w:val="28"/>
                <w:u w:val="none"/>
                <w:lang w:val="en-US" w:eastAsia="zh-CN" w:bidi="ar"/>
              </w:rPr>
              <w:t>一级指标</w:t>
            </w:r>
          </w:p>
        </w:tc>
        <w:tc>
          <w:tcPr>
            <w:tcW w:w="3184" w:type="dxa"/>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仿宋_GB2312" w:cs="Times New Roman"/>
                <w:b/>
                <w:bCs w:val="0"/>
                <w:i w:val="0"/>
                <w:iCs w:val="0"/>
                <w:color w:val="000000"/>
                <w:sz w:val="28"/>
                <w:szCs w:val="28"/>
                <w:u w:val="none"/>
              </w:rPr>
            </w:pPr>
            <w:r>
              <w:rPr>
                <w:rFonts w:hint="default" w:ascii="Times New Roman" w:hAnsi="Times New Roman" w:eastAsia="仿宋_GB2312" w:cs="Times New Roman"/>
                <w:b/>
                <w:bCs w:val="0"/>
                <w:i w:val="0"/>
                <w:iCs w:val="0"/>
                <w:color w:val="000000"/>
                <w:kern w:val="0"/>
                <w:sz w:val="28"/>
                <w:szCs w:val="28"/>
                <w:u w:val="none"/>
                <w:lang w:val="en-US" w:eastAsia="zh-CN" w:bidi="ar"/>
              </w:rPr>
              <w:t>二级指标</w:t>
            </w:r>
          </w:p>
        </w:tc>
        <w:tc>
          <w:tcPr>
            <w:tcW w:w="3185" w:type="dxa"/>
            <w:shd w:val="clear" w:color="auto" w:fill="BEBEBE" w:themeFill="background1" w:themeFillShade="BF"/>
            <w:vAlign w:val="center"/>
          </w:tcPr>
          <w:p>
            <w:pPr>
              <w:keepNext w:val="0"/>
              <w:keepLines w:val="0"/>
              <w:widowControl/>
              <w:suppressLineNumbers w:val="0"/>
              <w:jc w:val="center"/>
              <w:textAlignment w:val="center"/>
              <w:rPr>
                <w:rFonts w:hint="default" w:ascii="Times New Roman" w:hAnsi="Times New Roman" w:eastAsia="仿宋_GB2312" w:cs="Times New Roman"/>
                <w:b/>
                <w:bCs w:val="0"/>
                <w:i w:val="0"/>
                <w:iCs w:val="0"/>
                <w:color w:val="000000"/>
                <w:sz w:val="28"/>
                <w:szCs w:val="28"/>
                <w:u w:val="none"/>
              </w:rPr>
            </w:pPr>
            <w:r>
              <w:rPr>
                <w:rFonts w:hint="default" w:ascii="Times New Roman" w:hAnsi="Times New Roman" w:eastAsia="仿宋_GB2312" w:cs="Times New Roman"/>
                <w:b/>
                <w:bCs w:val="0"/>
                <w:i w:val="0"/>
                <w:iCs w:val="0"/>
                <w:color w:val="000000"/>
                <w:kern w:val="0"/>
                <w:sz w:val="28"/>
                <w:szCs w:val="28"/>
                <w:u w:val="none"/>
                <w:lang w:val="en-US" w:eastAsia="zh-CN" w:bidi="ar"/>
              </w:rPr>
              <w:t>三级指标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7" w:hRule="atLeast"/>
          <w:jc w:val="center"/>
        </w:trPr>
        <w:tc>
          <w:tcPr>
            <w:tcW w:w="181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8"/>
                <w:szCs w:val="28"/>
                <w:u w:val="none"/>
                <w:lang w:val="en-US" w:eastAsia="zh-CN" w:bidi="ar"/>
              </w:rPr>
            </w:pPr>
            <w:r>
              <w:rPr>
                <w:rFonts w:hint="eastAsia" w:ascii="Times New Roman" w:hAnsi="Times New Roman" w:eastAsia="仿宋_GB2312" w:cs="Times New Roman"/>
                <w:b w:val="0"/>
                <w:bCs w:val="0"/>
                <w:i w:val="0"/>
                <w:iCs w:val="0"/>
                <w:color w:val="000000"/>
                <w:kern w:val="0"/>
                <w:sz w:val="28"/>
                <w:szCs w:val="28"/>
                <w:u w:val="none"/>
                <w:lang w:val="en-US" w:eastAsia="zh-CN" w:bidi="ar"/>
              </w:rPr>
              <w:t>成本指标</w:t>
            </w:r>
          </w:p>
        </w:tc>
        <w:tc>
          <w:tcPr>
            <w:tcW w:w="3184" w:type="dxa"/>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8"/>
                <w:szCs w:val="28"/>
                <w:u w:val="none"/>
                <w:lang w:val="en-US" w:eastAsia="zh-CN" w:bidi="ar"/>
              </w:rPr>
            </w:pPr>
            <w:r>
              <w:rPr>
                <w:rFonts w:hint="eastAsia" w:ascii="Times New Roman" w:hAnsi="Times New Roman" w:eastAsia="仿宋_GB2312" w:cs="Times New Roman"/>
                <w:b w:val="0"/>
                <w:bCs w:val="0"/>
                <w:i w:val="0"/>
                <w:iCs w:val="0"/>
                <w:color w:val="000000"/>
                <w:kern w:val="0"/>
                <w:sz w:val="28"/>
                <w:szCs w:val="28"/>
                <w:u w:val="none"/>
                <w:lang w:val="en-US" w:eastAsia="zh-CN" w:bidi="ar"/>
              </w:rPr>
              <w:t>经济成本指标</w:t>
            </w:r>
          </w:p>
        </w:tc>
        <w:tc>
          <w:tcPr>
            <w:tcW w:w="3185" w:type="dxa"/>
            <w:shd w:val="clear" w:color="auto" w:fill="FFFFFF"/>
            <w:noWrap/>
            <w:vAlign w:val="center"/>
          </w:tcPr>
          <w:p>
            <w:pPr>
              <w:keepNext w:val="0"/>
              <w:keepLines w:val="0"/>
              <w:widowControl/>
              <w:suppressLineNumbers w:val="0"/>
              <w:jc w:val="center"/>
              <w:textAlignment w:val="center"/>
              <w:rPr>
                <w:rFonts w:hint="eastAsia" w:ascii="Times New Roman" w:hAnsi="Times New Roman" w:eastAsia="仿宋_GB2312" w:cs="Times New Roman"/>
                <w:b w:val="0"/>
                <w:bCs w:val="0"/>
                <w:i w:val="0"/>
                <w:iCs w:val="0"/>
                <w:color w:val="000000"/>
                <w:kern w:val="0"/>
                <w:sz w:val="28"/>
                <w:szCs w:val="28"/>
                <w:u w:val="none"/>
                <w:lang w:val="en-US" w:eastAsia="zh-CN" w:bidi="ar"/>
              </w:rPr>
            </w:pPr>
            <w:r>
              <w:rPr>
                <w:rFonts w:hint="eastAsia" w:ascii="Times New Roman" w:hAnsi="Times New Roman" w:eastAsia="仿宋_GB2312" w:cs="Times New Roman"/>
                <w:b w:val="0"/>
                <w:bCs w:val="0"/>
                <w:i w:val="0"/>
                <w:iCs w:val="0"/>
                <w:color w:val="000000"/>
                <w:kern w:val="0"/>
                <w:sz w:val="28"/>
                <w:szCs w:val="28"/>
                <w:u w:val="none"/>
                <w:lang w:val="en-US" w:eastAsia="zh-CN" w:bidi="ar"/>
              </w:rPr>
              <w:t>资金投入金额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7" w:hRule="atLeast"/>
          <w:jc w:val="center"/>
        </w:trPr>
        <w:tc>
          <w:tcPr>
            <w:tcW w:w="1815" w:type="dxa"/>
            <w:vMerge w:val="restart"/>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产出指标</w:t>
            </w:r>
          </w:p>
        </w:tc>
        <w:tc>
          <w:tcPr>
            <w:tcW w:w="3184" w:type="dxa"/>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数量指标</w:t>
            </w:r>
          </w:p>
        </w:tc>
        <w:tc>
          <w:tcPr>
            <w:tcW w:w="318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8"/>
                <w:szCs w:val="28"/>
                <w:u w:val="none"/>
                <w:lang w:val="en-US" w:eastAsia="zh-CN" w:bidi="ar"/>
              </w:rPr>
            </w:pPr>
            <w:r>
              <w:rPr>
                <w:rFonts w:hint="eastAsia" w:ascii="Times New Roman" w:hAnsi="Times New Roman" w:eastAsia="仿宋_GB2312" w:cs="Times New Roman"/>
                <w:b w:val="0"/>
                <w:bCs w:val="0"/>
                <w:i w:val="0"/>
                <w:iCs w:val="0"/>
                <w:color w:val="000000"/>
                <w:kern w:val="0"/>
                <w:sz w:val="28"/>
                <w:szCs w:val="28"/>
                <w:u w:val="none"/>
                <w:lang w:val="en-US" w:eastAsia="zh-CN" w:bidi="ar"/>
              </w:rPr>
              <w:t>受益企业数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658" w:hRule="atLeast"/>
          <w:jc w:val="center"/>
        </w:trPr>
        <w:tc>
          <w:tcPr>
            <w:tcW w:w="1815" w:type="dxa"/>
            <w:vMerge w:val="continue"/>
            <w:shd w:val="clear" w:color="auto" w:fill="FFFFFF"/>
            <w:noWrap/>
            <w:vAlign w:val="center"/>
          </w:tcPr>
          <w:p>
            <w:pPr>
              <w:jc w:val="center"/>
              <w:rPr>
                <w:rFonts w:hint="default" w:ascii="Times New Roman" w:hAnsi="Times New Roman" w:eastAsia="仿宋_GB2312" w:cs="Times New Roman"/>
                <w:b w:val="0"/>
                <w:bCs w:val="0"/>
                <w:i w:val="0"/>
                <w:iCs w:val="0"/>
                <w:color w:val="000000"/>
                <w:sz w:val="28"/>
                <w:szCs w:val="28"/>
                <w:u w:val="none"/>
              </w:rPr>
            </w:pPr>
          </w:p>
        </w:tc>
        <w:tc>
          <w:tcPr>
            <w:tcW w:w="3184" w:type="dxa"/>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时效指标</w:t>
            </w:r>
          </w:p>
        </w:tc>
        <w:tc>
          <w:tcPr>
            <w:tcW w:w="318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8"/>
                <w:szCs w:val="28"/>
                <w:u w:val="none"/>
                <w:lang w:val="en-US" w:eastAsia="zh-CN" w:bidi="ar"/>
              </w:rPr>
            </w:pPr>
            <w:r>
              <w:rPr>
                <w:rFonts w:hint="eastAsia" w:ascii="Times New Roman" w:hAnsi="Times New Roman" w:eastAsia="仿宋_GB2312" w:cs="Times New Roman"/>
                <w:b w:val="0"/>
                <w:bCs w:val="0"/>
                <w:i w:val="0"/>
                <w:iCs w:val="0"/>
                <w:color w:val="000000"/>
                <w:kern w:val="0"/>
                <w:sz w:val="28"/>
                <w:szCs w:val="28"/>
                <w:u w:val="none"/>
                <w:lang w:val="en-US" w:eastAsia="zh-CN" w:bidi="ar"/>
              </w:rPr>
              <w:t>资金安全无违规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722" w:hRule="atLeast"/>
          <w:jc w:val="center"/>
        </w:trPr>
        <w:tc>
          <w:tcPr>
            <w:tcW w:w="1815" w:type="dxa"/>
            <w:vMerge w:val="continue"/>
            <w:shd w:val="clear" w:color="auto" w:fill="FFFFFF"/>
            <w:noWrap/>
            <w:vAlign w:val="center"/>
          </w:tcPr>
          <w:p>
            <w:pPr>
              <w:jc w:val="center"/>
              <w:rPr>
                <w:rFonts w:hint="default" w:ascii="Times New Roman" w:hAnsi="Times New Roman" w:eastAsia="仿宋_GB2312" w:cs="Times New Roman"/>
                <w:b w:val="0"/>
                <w:bCs w:val="0"/>
                <w:i w:val="0"/>
                <w:iCs w:val="0"/>
                <w:color w:val="000000"/>
                <w:sz w:val="28"/>
                <w:szCs w:val="28"/>
                <w:u w:val="none"/>
              </w:rPr>
            </w:pPr>
          </w:p>
        </w:tc>
        <w:tc>
          <w:tcPr>
            <w:tcW w:w="3184" w:type="dxa"/>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eastAsia" w:ascii="Times New Roman" w:hAnsi="Times New Roman" w:eastAsia="仿宋_GB2312" w:cs="Times New Roman"/>
                <w:b w:val="0"/>
                <w:bCs w:val="0"/>
                <w:i w:val="0"/>
                <w:iCs w:val="0"/>
                <w:color w:val="000000"/>
                <w:kern w:val="0"/>
                <w:sz w:val="28"/>
                <w:szCs w:val="28"/>
                <w:u w:val="none"/>
                <w:lang w:val="en-US" w:eastAsia="zh-CN" w:bidi="ar"/>
              </w:rPr>
              <w:t>质量</w:t>
            </w:r>
            <w:r>
              <w:rPr>
                <w:rFonts w:hint="default" w:ascii="Times New Roman" w:hAnsi="Times New Roman" w:eastAsia="仿宋_GB2312" w:cs="Times New Roman"/>
                <w:b w:val="0"/>
                <w:bCs w:val="0"/>
                <w:i w:val="0"/>
                <w:iCs w:val="0"/>
                <w:color w:val="000000"/>
                <w:kern w:val="0"/>
                <w:sz w:val="28"/>
                <w:szCs w:val="28"/>
                <w:u w:val="none"/>
                <w:lang w:val="en-US" w:eastAsia="zh-CN" w:bidi="ar"/>
              </w:rPr>
              <w:t>指标</w:t>
            </w:r>
          </w:p>
        </w:tc>
        <w:tc>
          <w:tcPr>
            <w:tcW w:w="318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8"/>
                <w:szCs w:val="28"/>
                <w:u w:val="none"/>
                <w:lang w:val="en-US" w:eastAsia="zh-CN" w:bidi="ar"/>
              </w:rPr>
            </w:pPr>
            <w:r>
              <w:rPr>
                <w:rFonts w:hint="eastAsia" w:ascii="Times New Roman" w:hAnsi="Times New Roman" w:eastAsia="仿宋_GB2312" w:cs="Times New Roman"/>
                <w:b w:val="0"/>
                <w:bCs w:val="0"/>
                <w:i w:val="0"/>
                <w:iCs w:val="0"/>
                <w:color w:val="000000"/>
                <w:kern w:val="0"/>
                <w:sz w:val="28"/>
                <w:szCs w:val="28"/>
                <w:u w:val="none"/>
                <w:lang w:val="en-US" w:eastAsia="zh-CN" w:bidi="ar"/>
              </w:rPr>
              <w:t>项目资金拨付时间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251" w:hRule="atLeast"/>
          <w:jc w:val="center"/>
        </w:trPr>
        <w:tc>
          <w:tcPr>
            <w:tcW w:w="181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效益指标</w:t>
            </w:r>
          </w:p>
        </w:tc>
        <w:tc>
          <w:tcPr>
            <w:tcW w:w="3184" w:type="dxa"/>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经济效益指标</w:t>
            </w:r>
          </w:p>
        </w:tc>
        <w:tc>
          <w:tcPr>
            <w:tcW w:w="318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8"/>
                <w:szCs w:val="28"/>
                <w:u w:val="none"/>
                <w:lang w:val="en-US" w:eastAsia="zh-CN" w:bidi="ar"/>
              </w:rPr>
            </w:pPr>
            <w:r>
              <w:rPr>
                <w:rFonts w:hint="default" w:ascii="Times New Roman" w:hAnsi="Times New Roman" w:eastAsia="仿宋_GB2312" w:cs="Times New Roman"/>
                <w:b w:val="0"/>
                <w:bCs w:val="0"/>
                <w:i w:val="0"/>
                <w:iCs w:val="0"/>
                <w:color w:val="000000"/>
                <w:kern w:val="0"/>
                <w:sz w:val="28"/>
                <w:szCs w:val="28"/>
                <w:u w:val="none"/>
                <w:lang w:val="en-US" w:eastAsia="zh-CN" w:bidi="ar"/>
              </w:rPr>
              <w:t>节约企业成本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864" w:hRule="atLeast"/>
          <w:jc w:val="center"/>
        </w:trPr>
        <w:tc>
          <w:tcPr>
            <w:tcW w:w="181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满意度指标</w:t>
            </w:r>
          </w:p>
        </w:tc>
        <w:tc>
          <w:tcPr>
            <w:tcW w:w="3184" w:type="dxa"/>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服务对象满意度指标</w:t>
            </w:r>
          </w:p>
        </w:tc>
        <w:tc>
          <w:tcPr>
            <w:tcW w:w="3185" w:type="dxa"/>
            <w:shd w:val="clear" w:color="auto"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8"/>
                <w:szCs w:val="28"/>
                <w:u w:val="none"/>
                <w:lang w:val="en-US" w:eastAsia="zh-CN" w:bidi="ar"/>
              </w:rPr>
            </w:pPr>
            <w:r>
              <w:rPr>
                <w:rFonts w:hint="default" w:ascii="Times New Roman" w:hAnsi="Times New Roman" w:eastAsia="仿宋_GB2312" w:cs="Times New Roman"/>
                <w:b w:val="0"/>
                <w:bCs w:val="0"/>
                <w:i w:val="0"/>
                <w:iCs w:val="0"/>
                <w:color w:val="000000"/>
                <w:kern w:val="0"/>
                <w:sz w:val="28"/>
                <w:szCs w:val="28"/>
                <w:u w:val="none"/>
                <w:lang w:val="en-US" w:eastAsia="zh-CN" w:bidi="ar"/>
              </w:rPr>
              <w:t>受益企业满意率</w:t>
            </w:r>
          </w:p>
        </w:tc>
      </w:tr>
    </w:tbl>
    <w:p>
      <w:pPr>
        <w:pStyle w:val="19"/>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themeColor="text1"/>
          <w:sz w:val="32"/>
          <w:szCs w:val="32"/>
          <w:highlight w:val="yellow"/>
          <w:lang w:val="en-US" w:eastAsia="zh-CN"/>
          <w14:textFill>
            <w14:solidFill>
              <w14:schemeClr w14:val="tx1"/>
            </w14:solidFill>
          </w14:textFill>
        </w:rPr>
      </w:pPr>
      <w:bookmarkStart w:id="65" w:name="_Toc3387"/>
      <w:bookmarkStart w:id="66" w:name="_Toc26438"/>
      <w:bookmarkStart w:id="67" w:name="_Toc25762"/>
      <w:bookmarkStart w:id="68" w:name="_Toc25930"/>
      <w:bookmarkStart w:id="69" w:name="_Toc22456"/>
      <w:bookmarkStart w:id="70" w:name="_Toc22988"/>
      <w:bookmarkStart w:id="71" w:name="_Toc27220"/>
      <w:bookmarkStart w:id="72" w:name="_Toc1501"/>
      <w:bookmarkStart w:id="73" w:name="_Toc8703"/>
      <w:bookmarkStart w:id="74" w:name="_Toc12315"/>
      <w:r>
        <w:rPr>
          <w:rFonts w:hint="default" w:ascii="Times New Roman" w:hAnsi="Times New Roman" w:eastAsia="仿宋_GB2312" w:cs="Times New Roman"/>
          <w:b w:val="0"/>
          <w:bCs w:val="0"/>
          <w:color w:val="000000" w:themeColor="text1"/>
          <w:kern w:val="2"/>
          <w:sz w:val="32"/>
          <w:szCs w:val="32"/>
          <w:highlight w:val="none"/>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绩效评价调整后的绩效目标和绩效指标情况</w:t>
      </w:r>
      <w:bookmarkEnd w:id="65"/>
      <w:bookmarkEnd w:id="66"/>
      <w:bookmarkEnd w:id="67"/>
      <w:bookmarkEnd w:id="68"/>
      <w:bookmarkEnd w:id="69"/>
      <w:bookmarkEnd w:id="70"/>
      <w:bookmarkEnd w:id="71"/>
      <w:bookmarkEnd w:id="72"/>
      <w:bookmarkEnd w:id="73"/>
      <w:bookmarkEnd w:id="7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75" w:name="_Toc32367"/>
      <w:bookmarkStart w:id="76" w:name="_Toc9469"/>
      <w:bookmarkStart w:id="77" w:name="_Toc12988"/>
      <w:bookmarkStart w:id="78" w:name="_Toc14339"/>
      <w:bookmarkStart w:id="79" w:name="_Toc9386"/>
      <w:bookmarkStart w:id="80" w:name="_Toc5707"/>
      <w:bookmarkStart w:id="81" w:name="_Toc25867"/>
      <w:r>
        <w:rPr>
          <w:rFonts w:hint="default" w:ascii="Times New Roman" w:hAnsi="Times New Roman" w:eastAsia="仿宋_GB2312" w:cs="Times New Roman"/>
          <w:b w:val="0"/>
          <w:bCs w:val="0"/>
          <w:color w:val="000000"/>
          <w:sz w:val="32"/>
          <w:szCs w:val="32"/>
          <w:highlight w:val="none"/>
          <w:lang w:val="en-US" w:eastAsia="zh-CN"/>
        </w:rPr>
        <w:t>绩效评价工作组对项目绩效目标和绩效指标进行优化和调整，详见附件1</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《项目绩效评价指标体系及评分表》。</w:t>
      </w:r>
      <w:bookmarkEnd w:id="75"/>
      <w:bookmarkEnd w:id="76"/>
      <w:bookmarkEnd w:id="77"/>
      <w:bookmarkEnd w:id="78"/>
      <w:bookmarkEnd w:id="79"/>
      <w:bookmarkEnd w:id="80"/>
      <w:bookmarkEnd w:id="8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0" w:leftChars="0" w:firstLine="643" w:firstLineChars="200"/>
        <w:jc w:val="left"/>
        <w:textAlignment w:val="auto"/>
        <w:outlineLvl w:val="0"/>
        <w:rPr>
          <w:rFonts w:hint="default" w:ascii="Times New Roman" w:hAnsi="Times New Roman" w:eastAsia="黑体" w:cs="Times New Roman"/>
          <w:b/>
          <w:bCs/>
          <w:color w:val="000000"/>
          <w:sz w:val="32"/>
          <w:szCs w:val="32"/>
          <w:highlight w:val="none"/>
          <w:lang w:val="en-US" w:eastAsia="zh-CN"/>
        </w:rPr>
      </w:pPr>
      <w:bookmarkStart w:id="82" w:name="_Toc29674"/>
      <w:bookmarkStart w:id="83" w:name="_Toc23841"/>
      <w:bookmarkStart w:id="84" w:name="_Toc3715"/>
      <w:bookmarkStart w:id="85" w:name="_Toc5255"/>
      <w:r>
        <w:rPr>
          <w:rFonts w:hint="default" w:ascii="Times New Roman" w:hAnsi="Times New Roman" w:eastAsia="黑体" w:cs="Times New Roman"/>
          <w:b/>
          <w:bCs/>
          <w:color w:val="000000"/>
          <w:kern w:val="2"/>
          <w:sz w:val="32"/>
          <w:szCs w:val="32"/>
          <w:lang w:val="en-US" w:eastAsia="zh-CN" w:bidi="ar-SA"/>
        </w:rPr>
        <w:t>二、</w:t>
      </w:r>
      <w:r>
        <w:rPr>
          <w:rFonts w:hint="default" w:ascii="Times New Roman" w:hAnsi="Times New Roman" w:eastAsia="黑体" w:cs="Times New Roman"/>
          <w:b/>
          <w:bCs/>
          <w:color w:val="000000"/>
          <w:sz w:val="32"/>
          <w:szCs w:val="32"/>
          <w:highlight w:val="none"/>
          <w:lang w:val="en-US" w:eastAsia="zh-CN"/>
        </w:rPr>
        <w:t>绩效评价工作开展情况</w:t>
      </w:r>
      <w:bookmarkEnd w:id="58"/>
      <w:bookmarkEnd w:id="59"/>
      <w:bookmarkEnd w:id="82"/>
      <w:bookmarkEnd w:id="83"/>
      <w:bookmarkEnd w:id="84"/>
      <w:bookmarkEnd w:id="8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86" w:name="_Toc3404"/>
      <w:bookmarkStart w:id="87" w:name="_Toc8405"/>
      <w:bookmarkStart w:id="88" w:name="_Toc25289"/>
      <w:bookmarkStart w:id="89" w:name="_Toc4408"/>
      <w:bookmarkStart w:id="90" w:name="_Toc2739"/>
      <w:bookmarkStart w:id="91" w:name="_Toc15822"/>
      <w:r>
        <w:rPr>
          <w:rFonts w:hint="default" w:ascii="Times New Roman" w:hAnsi="Times New Roman" w:eastAsia="楷体_GB2312" w:cs="Times New Roman"/>
          <w:b/>
          <w:bCs/>
          <w:color w:val="000000"/>
          <w:sz w:val="32"/>
          <w:szCs w:val="32"/>
          <w:highlight w:val="none"/>
          <w:lang w:val="en-US" w:eastAsia="zh-CN"/>
        </w:rPr>
        <w:t>（一）绩效评价目的、对象和范围</w:t>
      </w:r>
      <w:bookmarkEnd w:id="86"/>
      <w:bookmarkEnd w:id="87"/>
      <w:bookmarkEnd w:id="88"/>
      <w:bookmarkEnd w:id="89"/>
      <w:bookmarkEnd w:id="90"/>
      <w:bookmarkEnd w:id="9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2" w:name="_Toc3313"/>
      <w:bookmarkStart w:id="93" w:name="_Toc18654"/>
      <w:bookmarkStart w:id="94" w:name="_Toc30303"/>
      <w:bookmarkStart w:id="95" w:name="_Toc30195"/>
      <w:bookmarkStart w:id="96" w:name="_Toc6227"/>
      <w:bookmarkStart w:id="97" w:name="_Toc32045"/>
      <w:bookmarkStart w:id="98" w:name="_Toc1916"/>
      <w:bookmarkStart w:id="99" w:name="_Toc23437"/>
      <w:bookmarkStart w:id="100" w:name="_Toc25882"/>
      <w:bookmarkStart w:id="101" w:name="_Toc18997"/>
      <w:bookmarkStart w:id="102" w:name="_Toc18973"/>
      <w:bookmarkStart w:id="103" w:name="_Toc28804"/>
      <w:bookmarkStart w:id="104" w:name="_Toc30034"/>
      <w:bookmarkStart w:id="105" w:name="_Toc4897"/>
      <w:bookmarkStart w:id="106" w:name="_Toc6852"/>
      <w:bookmarkStart w:id="107" w:name="_Toc1419"/>
      <w:bookmarkStart w:id="108" w:name="_Toc4273"/>
      <w:bookmarkStart w:id="109" w:name="_Toc11897"/>
      <w:r>
        <w:rPr>
          <w:rFonts w:hint="default" w:ascii="Times New Roman" w:hAnsi="Times New Roman" w:eastAsia="仿宋_GB2312" w:cs="Times New Roman"/>
          <w:b w:val="0"/>
          <w:bCs w:val="0"/>
          <w:color w:val="000000"/>
          <w:sz w:val="32"/>
          <w:szCs w:val="32"/>
          <w:highlight w:val="none"/>
          <w:lang w:val="en-US" w:eastAsia="zh-CN"/>
        </w:rPr>
        <w:t>全面了解德化县惠企资金使用合规性、项目实施完成情况</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考评政策目标与企业需求匹配度，分析项目和政策产出效益达成情况等，</w:t>
      </w:r>
      <w:r>
        <w:rPr>
          <w:rFonts w:hint="eastAsia" w:ascii="Times New Roman" w:hAnsi="Times New Roman" w:eastAsia="仿宋_GB2312" w:cs="Times New Roman"/>
          <w:b w:val="0"/>
          <w:bCs w:val="0"/>
          <w:color w:val="000000"/>
          <w:sz w:val="32"/>
          <w:szCs w:val="32"/>
          <w:highlight w:val="none"/>
          <w:lang w:val="en-US" w:eastAsia="zh-CN"/>
        </w:rPr>
        <w:t>发现</w:t>
      </w:r>
      <w:r>
        <w:rPr>
          <w:rFonts w:hint="default" w:ascii="Times New Roman" w:hAnsi="Times New Roman" w:eastAsia="仿宋_GB2312" w:cs="Times New Roman"/>
          <w:b w:val="0"/>
          <w:bCs w:val="0"/>
          <w:color w:val="000000"/>
          <w:sz w:val="32"/>
          <w:szCs w:val="32"/>
          <w:highlight w:val="none"/>
          <w:lang w:val="en-US" w:eastAsia="zh-CN"/>
        </w:rPr>
        <w:t>项目存在的问题或不足之处，提出合理化建议和改进方案，为德化县财政局及德化县工业信息化和商务局提升惠企资金项目绩效工作管理水平，提高财政资金的使用效益及为下一步预算资金安排提供参考依据。</w:t>
      </w:r>
      <w:bookmarkEnd w:id="92"/>
      <w:bookmarkEnd w:id="93"/>
      <w:bookmarkEnd w:id="94"/>
      <w:bookmarkEnd w:id="95"/>
      <w:bookmarkEnd w:id="9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10" w:name="_Toc4550"/>
      <w:bookmarkStart w:id="111" w:name="_Toc26516"/>
      <w:bookmarkStart w:id="112" w:name="_Toc32394"/>
      <w:bookmarkStart w:id="113" w:name="_Toc9558"/>
      <w:bookmarkStart w:id="114" w:name="_Toc384"/>
      <w:r>
        <w:rPr>
          <w:rFonts w:hint="default" w:ascii="Times New Roman" w:hAnsi="Times New Roman" w:eastAsia="仿宋_GB2312" w:cs="Times New Roman"/>
          <w:b w:val="0"/>
          <w:bCs w:val="0"/>
          <w:color w:val="000000"/>
          <w:sz w:val="32"/>
          <w:szCs w:val="32"/>
          <w:highlight w:val="none"/>
          <w:lang w:val="en-US" w:eastAsia="zh-CN"/>
        </w:rPr>
        <w:t>本次绩效评价的对象和范围为德化县工业信息化和商务局及有关单位，项目涉及财政预算资金7680.46万元。</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15" w:name="_Toc28339"/>
      <w:bookmarkStart w:id="116" w:name="_Toc4344"/>
      <w:bookmarkStart w:id="117" w:name="_Toc8386"/>
      <w:bookmarkStart w:id="118" w:name="_Toc27553"/>
      <w:bookmarkStart w:id="119" w:name="_Toc13624"/>
      <w:bookmarkStart w:id="120" w:name="_Toc24448"/>
      <w:r>
        <w:rPr>
          <w:rFonts w:hint="default" w:ascii="Times New Roman" w:hAnsi="Times New Roman" w:eastAsia="楷体_GB2312" w:cs="Times New Roman"/>
          <w:b/>
          <w:bCs/>
          <w:color w:val="000000"/>
          <w:sz w:val="32"/>
          <w:szCs w:val="32"/>
          <w:highlight w:val="none"/>
          <w:lang w:val="en-US" w:eastAsia="zh-CN"/>
        </w:rPr>
        <w:t>（二）评价依据</w:t>
      </w:r>
      <w:bookmarkEnd w:id="115"/>
      <w:bookmarkEnd w:id="116"/>
      <w:bookmarkEnd w:id="117"/>
      <w:bookmarkEnd w:id="118"/>
      <w:bookmarkEnd w:id="119"/>
      <w:bookmarkEnd w:id="12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21" w:name="_Toc407"/>
      <w:bookmarkStart w:id="122" w:name="_Toc32012"/>
      <w:bookmarkStart w:id="123" w:name="_Toc8665"/>
      <w:bookmarkStart w:id="124" w:name="_Toc12209"/>
      <w:bookmarkStart w:id="125" w:name="_Toc10990"/>
      <w:bookmarkStart w:id="126" w:name="_Toc3045"/>
      <w:bookmarkStart w:id="127" w:name="_Toc28876"/>
      <w:bookmarkStart w:id="128" w:name="_Toc18125"/>
      <w:bookmarkStart w:id="129" w:name="_Toc9976"/>
      <w:bookmarkStart w:id="130" w:name="_Toc20850"/>
      <w:bookmarkStart w:id="131" w:name="_Toc12636"/>
      <w:bookmarkStart w:id="132" w:name="_Toc5977"/>
      <w:bookmarkStart w:id="133" w:name="_Toc32262"/>
      <w:bookmarkStart w:id="134" w:name="_Toc28049"/>
      <w:bookmarkStart w:id="135" w:name="_Toc4419"/>
      <w:bookmarkStart w:id="136" w:name="_Toc16027"/>
      <w:bookmarkStart w:id="137" w:name="_Toc4949"/>
      <w:bookmarkStart w:id="138" w:name="_Toc18506"/>
      <w:bookmarkStart w:id="139" w:name="_Toc2600"/>
      <w:bookmarkStart w:id="140" w:name="_Toc9298"/>
      <w:bookmarkStart w:id="141" w:name="_Toc2893"/>
      <w:bookmarkStart w:id="142" w:name="_Toc558"/>
      <w:r>
        <w:rPr>
          <w:rFonts w:hint="default" w:ascii="Times New Roman" w:hAnsi="Times New Roman" w:eastAsia="仿宋_GB2312" w:cs="Times New Roman"/>
          <w:b w:val="0"/>
          <w:bCs w:val="0"/>
          <w:color w:val="000000"/>
          <w:sz w:val="32"/>
          <w:szCs w:val="32"/>
          <w:highlight w:val="none"/>
          <w:lang w:val="en-US" w:eastAsia="zh-CN"/>
        </w:rPr>
        <w:t>1.《中华人民共和国预算法》；</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43" w:name="_Toc20814"/>
      <w:bookmarkStart w:id="144" w:name="_Toc20134"/>
      <w:bookmarkStart w:id="145" w:name="_Toc1010"/>
      <w:bookmarkStart w:id="146" w:name="_Toc5827"/>
      <w:bookmarkStart w:id="147" w:name="_Toc21477"/>
      <w:bookmarkStart w:id="148" w:name="_Toc26577"/>
      <w:bookmarkStart w:id="149" w:name="_Toc16395"/>
      <w:bookmarkStart w:id="150" w:name="_Toc7485"/>
      <w:bookmarkStart w:id="151" w:name="_Toc27760"/>
      <w:bookmarkStart w:id="152" w:name="_Toc18912"/>
      <w:bookmarkStart w:id="153" w:name="_Toc11802"/>
      <w:bookmarkStart w:id="154" w:name="_Toc9690"/>
      <w:bookmarkStart w:id="155" w:name="_Toc11722"/>
      <w:bookmarkStart w:id="156" w:name="_Toc10103"/>
      <w:bookmarkStart w:id="157" w:name="_Toc4254"/>
      <w:bookmarkStart w:id="158" w:name="_Toc14120"/>
      <w:bookmarkStart w:id="159" w:name="_Toc996"/>
      <w:bookmarkStart w:id="160" w:name="_Toc3333"/>
      <w:bookmarkStart w:id="161" w:name="_Toc25889"/>
      <w:bookmarkStart w:id="162" w:name="_Toc30025"/>
      <w:bookmarkStart w:id="163" w:name="_Toc24858"/>
      <w:r>
        <w:rPr>
          <w:rFonts w:hint="default" w:ascii="Times New Roman" w:hAnsi="Times New Roman" w:eastAsia="仿宋_GB2312" w:cs="Times New Roman"/>
          <w:b w:val="0"/>
          <w:bCs w:val="0"/>
          <w:color w:val="000000"/>
          <w:sz w:val="32"/>
          <w:szCs w:val="32"/>
          <w:highlight w:val="none"/>
          <w:lang w:val="en-US" w:eastAsia="zh-CN"/>
        </w:rPr>
        <w:t>2</w:t>
      </w:r>
      <w:bookmarkEnd w:id="143"/>
      <w:bookmarkEnd w:id="144"/>
      <w:bookmarkEnd w:id="145"/>
      <w:bookmarkEnd w:id="146"/>
      <w:bookmarkEnd w:id="147"/>
      <w:bookmarkEnd w:id="148"/>
      <w:bookmarkEnd w:id="149"/>
      <w:bookmarkEnd w:id="150"/>
      <w:bookmarkEnd w:id="151"/>
      <w:bookmarkStart w:id="164" w:name="_Toc16219"/>
      <w:bookmarkStart w:id="165" w:name="_Toc10310"/>
      <w:bookmarkStart w:id="166" w:name="_Toc26339"/>
      <w:bookmarkStart w:id="167" w:name="_Toc27442"/>
      <w:bookmarkStart w:id="168" w:name="_Toc7929"/>
      <w:bookmarkStart w:id="169" w:name="_Toc17707"/>
      <w:bookmarkStart w:id="170" w:name="_Toc1426"/>
      <w:bookmarkStart w:id="171" w:name="_Toc5534"/>
      <w:bookmarkStart w:id="172" w:name="_Toc19408"/>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《中共中央</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国务院关于全面实施预算绩效管理的意见》（中发</w:t>
      </w:r>
      <w:bookmarkEnd w:id="152"/>
      <w:bookmarkEnd w:id="153"/>
      <w:bookmarkEnd w:id="154"/>
      <w:bookmarkEnd w:id="155"/>
      <w:bookmarkEnd w:id="156"/>
      <w:bookmarkEnd w:id="157"/>
      <w:bookmarkStart w:id="173" w:name="_Toc18366"/>
      <w:bookmarkStart w:id="174" w:name="_Toc2512"/>
      <w:bookmarkStart w:id="175" w:name="_Toc8253"/>
      <w:bookmarkStart w:id="176" w:name="_Toc18606"/>
      <w:bookmarkStart w:id="177" w:name="_Toc29085"/>
      <w:bookmarkStart w:id="178" w:name="_Toc100"/>
      <w:bookmarkStart w:id="179" w:name="_Toc27031"/>
      <w:r>
        <w:rPr>
          <w:rFonts w:hint="default" w:ascii="Times New Roman" w:hAnsi="Times New Roman" w:eastAsia="仿宋_GB2312" w:cs="Times New Roman"/>
          <w:b w:val="0"/>
          <w:bCs w:val="0"/>
          <w:color w:val="000000"/>
          <w:sz w:val="32"/>
          <w:szCs w:val="32"/>
          <w:highlight w:val="none"/>
          <w:lang w:val="en-US" w:eastAsia="zh-CN"/>
        </w:rPr>
        <w:t>〔2018〕34号）；</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80" w:name="_Toc20641"/>
      <w:bookmarkStart w:id="181" w:name="_Toc27157"/>
      <w:bookmarkStart w:id="182" w:name="_Toc5331"/>
      <w:bookmarkStart w:id="183" w:name="_Toc7806"/>
      <w:bookmarkStart w:id="184" w:name="_Toc29536"/>
      <w:bookmarkStart w:id="185" w:name="_Toc18135"/>
      <w:bookmarkStart w:id="186" w:name="_Toc23603"/>
      <w:bookmarkStart w:id="187" w:name="_Toc31738"/>
      <w:bookmarkStart w:id="188" w:name="_Toc13167"/>
      <w:bookmarkStart w:id="189" w:name="_Toc15186"/>
      <w:bookmarkStart w:id="190" w:name="_Toc28093"/>
      <w:bookmarkStart w:id="191" w:name="_Toc17856"/>
      <w:bookmarkStart w:id="192" w:name="_Toc17914"/>
      <w:bookmarkStart w:id="193" w:name="_Toc329"/>
      <w:bookmarkStart w:id="194" w:name="_Toc12675"/>
      <w:bookmarkStart w:id="195" w:name="_Toc980"/>
      <w:bookmarkStart w:id="196" w:name="_Toc21380"/>
      <w:bookmarkStart w:id="197" w:name="_Toc11368"/>
      <w:bookmarkStart w:id="198" w:name="_Toc13823"/>
      <w:bookmarkStart w:id="199" w:name="_Toc13168"/>
      <w:bookmarkStart w:id="200" w:name="_Toc30904"/>
      <w:bookmarkStart w:id="201" w:name="_Toc14724"/>
      <w:r>
        <w:rPr>
          <w:rFonts w:hint="eastAsia" w:ascii="Times New Roman" w:hAnsi="Times New Roman" w:eastAsia="仿宋_GB2312" w:cs="Times New Roman"/>
          <w:b w:val="0"/>
          <w:bCs w:val="0"/>
          <w:color w:val="000000"/>
          <w:sz w:val="32"/>
          <w:szCs w:val="32"/>
          <w:highlight w:val="none"/>
          <w:lang w:val="en-US" w:eastAsia="zh-CN"/>
        </w:rPr>
        <w:t>3</w:t>
      </w:r>
      <w:r>
        <w:rPr>
          <w:rFonts w:hint="default" w:ascii="Times New Roman" w:hAnsi="Times New Roman" w:eastAsia="仿宋_GB2312" w:cs="Times New Roman"/>
          <w:b w:val="0"/>
          <w:bCs w:val="0"/>
          <w:color w:val="000000"/>
          <w:sz w:val="32"/>
          <w:szCs w:val="32"/>
          <w:highlight w:val="none"/>
          <w:lang w:val="en-US" w:eastAsia="zh-CN"/>
        </w:rPr>
        <w:t>.</w:t>
      </w:r>
      <w:bookmarkEnd w:id="180"/>
      <w:bookmarkEnd w:id="181"/>
      <w:bookmarkEnd w:id="182"/>
      <w:bookmarkEnd w:id="183"/>
      <w:bookmarkEnd w:id="184"/>
      <w:bookmarkStart w:id="202" w:name="_Toc29067"/>
      <w:bookmarkStart w:id="203" w:name="_Toc10802"/>
      <w:bookmarkStart w:id="204" w:name="_Toc15280"/>
      <w:bookmarkStart w:id="205" w:name="_Toc806"/>
      <w:bookmarkStart w:id="206" w:name="_Toc3923"/>
      <w:r>
        <w:rPr>
          <w:rFonts w:hint="default" w:ascii="Times New Roman" w:hAnsi="Times New Roman" w:eastAsia="仿宋_GB2312" w:cs="Times New Roman"/>
          <w:b w:val="0"/>
          <w:bCs w:val="0"/>
          <w:color w:val="000000"/>
          <w:sz w:val="32"/>
          <w:szCs w:val="32"/>
          <w:highlight w:val="none"/>
          <w:lang w:val="en-US" w:eastAsia="zh-CN"/>
        </w:rPr>
        <w:t>《项目支出绩效评价管理办法》（财预〔2020〕10号）；</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207" w:name="_Toc2536"/>
      <w:bookmarkStart w:id="208" w:name="_Toc19940"/>
      <w:bookmarkStart w:id="209" w:name="_Toc12834"/>
      <w:bookmarkStart w:id="210" w:name="_Toc8329"/>
      <w:bookmarkStart w:id="211" w:name="_Toc7629"/>
      <w:bookmarkStart w:id="212" w:name="_Toc23400"/>
      <w:bookmarkStart w:id="213" w:name="_Toc710"/>
      <w:bookmarkStart w:id="214" w:name="_Toc22952"/>
      <w:bookmarkStart w:id="215" w:name="_Toc15268"/>
      <w:bookmarkStart w:id="216" w:name="_Toc15069"/>
      <w:bookmarkStart w:id="217" w:name="_Toc32004"/>
      <w:bookmarkStart w:id="218" w:name="_Toc16321"/>
      <w:bookmarkStart w:id="219" w:name="_Toc12912"/>
      <w:bookmarkStart w:id="220" w:name="_Toc22202"/>
      <w:bookmarkStart w:id="221" w:name="_Toc7891"/>
      <w:bookmarkStart w:id="222" w:name="_Toc10216"/>
      <w:bookmarkStart w:id="223" w:name="_Toc6950"/>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lang w:val="en-US" w:eastAsia="zh-CN"/>
        </w:rPr>
        <w:t>.《财政部关于印发〈预算绩效评价共性指标体系框架〉的通知</w:t>
      </w:r>
      <w:bookmarkEnd w:id="202"/>
      <w:bookmarkEnd w:id="203"/>
      <w:bookmarkEnd w:id="207"/>
      <w:bookmarkEnd w:id="208"/>
      <w:bookmarkEnd w:id="209"/>
      <w:bookmarkEnd w:id="210"/>
      <w:bookmarkEnd w:id="211"/>
      <w:bookmarkEnd w:id="212"/>
      <w:bookmarkStart w:id="224" w:name="_Toc12708"/>
      <w:bookmarkStart w:id="225" w:name="_Toc31164"/>
      <w:bookmarkStart w:id="226" w:name="_Toc24701"/>
      <w:bookmarkStart w:id="227" w:name="_Toc18923"/>
      <w:bookmarkStart w:id="228" w:name="_Toc20601"/>
      <w:bookmarkStart w:id="229" w:name="_Toc28833"/>
      <w:bookmarkStart w:id="230" w:name="_Toc10934"/>
      <w:bookmarkStart w:id="231" w:name="_Toc26503"/>
      <w:r>
        <w:rPr>
          <w:rFonts w:hint="default" w:ascii="Times New Roman" w:hAnsi="Times New Roman" w:eastAsia="仿宋_GB2312" w:cs="Times New Roman"/>
          <w:b w:val="0"/>
          <w:bCs w:val="0"/>
          <w:color w:val="000000"/>
          <w:sz w:val="32"/>
          <w:szCs w:val="32"/>
          <w:highlight w:val="none"/>
          <w:lang w:val="en-US" w:eastAsia="zh-CN"/>
        </w:rPr>
        <w:t>》（财预〔2013〕53号）；</w:t>
      </w:r>
      <w:bookmarkEnd w:id="204"/>
      <w:bookmarkEnd w:id="205"/>
      <w:bookmarkEnd w:id="20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kern w:val="2"/>
          <w:sz w:val="32"/>
          <w:szCs w:val="32"/>
          <w:lang w:val="en-US" w:eastAsia="zh-CN" w:bidi="ar-SA"/>
        </w:rPr>
      </w:pPr>
      <w:bookmarkStart w:id="232" w:name="_Toc29663"/>
      <w:bookmarkStart w:id="233" w:name="_Toc20856"/>
      <w:bookmarkStart w:id="234" w:name="_Toc377"/>
      <w:bookmarkStart w:id="235" w:name="_Toc7612"/>
      <w:bookmarkStart w:id="236" w:name="_Toc25833"/>
      <w:bookmarkStart w:id="237" w:name="_Toc19290"/>
      <w:bookmarkStart w:id="238" w:name="_Toc28973"/>
      <w:bookmarkStart w:id="239" w:name="_Toc16758"/>
      <w:bookmarkStart w:id="240" w:name="_Toc8316"/>
      <w:bookmarkStart w:id="241" w:name="_Toc7022"/>
      <w:bookmarkStart w:id="242" w:name="_Toc12775"/>
      <w:bookmarkStart w:id="243" w:name="_Toc27676"/>
      <w:bookmarkStart w:id="244" w:name="_Toc25293"/>
      <w:r>
        <w:rPr>
          <w:rFonts w:hint="eastAsia" w:ascii="Times New Roman" w:hAnsi="Times New Roman" w:eastAsia="仿宋_GB2312" w:cs="Times New Roman"/>
          <w:b w:val="0"/>
          <w:bCs w:val="0"/>
          <w:color w:val="000000"/>
          <w:kern w:val="2"/>
          <w:sz w:val="32"/>
          <w:szCs w:val="32"/>
          <w:lang w:val="en-US" w:eastAsia="zh-CN" w:bidi="ar-SA"/>
        </w:rPr>
        <w:t>5</w:t>
      </w:r>
      <w:r>
        <w:rPr>
          <w:rFonts w:hint="default" w:ascii="Times New Roman" w:hAnsi="Times New Roman" w:eastAsia="仿宋_GB2312" w:cs="Times New Roman"/>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sz w:val="32"/>
          <w:szCs w:val="32"/>
          <w:highlight w:val="none"/>
          <w:lang w:val="en-US" w:eastAsia="zh-CN"/>
        </w:rPr>
        <w:t>《福建省财政厅关于全面实施预算绩效管理若干措施的通知》（</w:t>
      </w:r>
      <w:bookmarkEnd w:id="232"/>
      <w:bookmarkStart w:id="245" w:name="_Toc1324"/>
      <w:r>
        <w:rPr>
          <w:rFonts w:hint="default" w:ascii="Times New Roman" w:hAnsi="Times New Roman" w:eastAsia="仿宋_GB2312" w:cs="Times New Roman"/>
          <w:b w:val="0"/>
          <w:bCs w:val="0"/>
          <w:color w:val="000000"/>
          <w:sz w:val="32"/>
          <w:szCs w:val="32"/>
          <w:highlight w:val="none"/>
          <w:lang w:val="en-US" w:eastAsia="zh-CN"/>
        </w:rPr>
        <w:t>闽财绩〔2019〕2号）</w:t>
      </w:r>
      <w:r>
        <w:rPr>
          <w:rFonts w:hint="default" w:ascii="Times New Roman" w:hAnsi="Times New Roman" w:eastAsia="仿宋_GB2312" w:cs="Times New Roman"/>
          <w:b w:val="0"/>
          <w:bCs w:val="0"/>
          <w:color w:val="000000"/>
          <w:kern w:val="2"/>
          <w:sz w:val="32"/>
          <w:szCs w:val="32"/>
          <w:lang w:val="en-US" w:eastAsia="zh-CN" w:bidi="ar-SA"/>
        </w:rPr>
        <w:t>；</w:t>
      </w:r>
      <w:bookmarkEnd w:id="233"/>
      <w:bookmarkEnd w:id="234"/>
      <w:bookmarkEnd w:id="235"/>
      <w:bookmarkEnd w:id="236"/>
      <w:bookmarkEnd w:id="237"/>
      <w:bookmarkEnd w:id="238"/>
      <w:bookmarkEnd w:id="239"/>
      <w:bookmarkEnd w:id="240"/>
      <w:bookmarkEnd w:id="241"/>
      <w:bookmarkEnd w:id="242"/>
      <w:bookmarkEnd w:id="245"/>
    </w:p>
    <w:bookmarkEnd w:id="243"/>
    <w:bookmarkEnd w:id="244"/>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246" w:name="_Toc21747"/>
      <w:bookmarkStart w:id="247" w:name="_Toc11854"/>
      <w:bookmarkStart w:id="248" w:name="_Toc9285"/>
      <w:bookmarkStart w:id="249" w:name="_Toc25061"/>
      <w:bookmarkStart w:id="250" w:name="_Toc21487"/>
      <w:bookmarkStart w:id="251" w:name="_Toc14013"/>
      <w:bookmarkStart w:id="252" w:name="_Toc12703"/>
      <w:bookmarkStart w:id="253" w:name="_Toc21948"/>
      <w:bookmarkStart w:id="254" w:name="_Toc6810"/>
      <w:bookmarkStart w:id="255" w:name="_Toc16567"/>
      <w:bookmarkStart w:id="256" w:name="_Toc5772"/>
      <w:bookmarkStart w:id="257" w:name="_Toc4871"/>
      <w:bookmarkStart w:id="258" w:name="_Toc9342"/>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lang w:val="en-US" w:eastAsia="zh-CN"/>
        </w:rPr>
        <w:t>.《</w:t>
      </w:r>
      <w:r>
        <w:rPr>
          <w:rFonts w:hint="eastAsia" w:ascii="Times New Roman" w:hAnsi="Times New Roman" w:eastAsia="仿宋_GB2312" w:cs="Times New Roman"/>
          <w:b w:val="0"/>
          <w:bCs w:val="0"/>
          <w:color w:val="000000"/>
          <w:sz w:val="32"/>
          <w:szCs w:val="32"/>
          <w:highlight w:val="none"/>
          <w:lang w:val="en-US" w:eastAsia="zh-CN"/>
        </w:rPr>
        <w:t>德化县</w:t>
      </w:r>
      <w:r>
        <w:rPr>
          <w:rFonts w:hint="default" w:ascii="Times New Roman" w:hAnsi="Times New Roman" w:eastAsia="仿宋_GB2312" w:cs="Times New Roman"/>
          <w:b w:val="0"/>
          <w:bCs w:val="0"/>
          <w:color w:val="000000"/>
          <w:sz w:val="32"/>
          <w:szCs w:val="32"/>
          <w:highlight w:val="none"/>
          <w:lang w:val="en-US" w:eastAsia="zh-CN"/>
        </w:rPr>
        <w:t>人民政府关于推动规模以下工业企业成长的实施意见》（惠政文〔2018〕141号）；</w:t>
      </w:r>
      <w:bookmarkEnd w:id="246"/>
      <w:bookmarkEnd w:id="247"/>
      <w:bookmarkEnd w:id="248"/>
      <w:bookmarkEnd w:id="249"/>
      <w:bookmarkEnd w:id="250"/>
      <w:bookmarkEnd w:id="251"/>
      <w:bookmarkEnd w:id="25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259" w:name="_Toc28330"/>
      <w:bookmarkStart w:id="260" w:name="_Toc3112"/>
      <w:bookmarkStart w:id="261" w:name="_Toc10873"/>
      <w:bookmarkStart w:id="262" w:name="_Toc30685"/>
      <w:bookmarkStart w:id="263" w:name="_Toc6412"/>
      <w:bookmarkStart w:id="264" w:name="_Toc3610"/>
      <w:bookmarkStart w:id="265" w:name="_Toc27003"/>
      <w:r>
        <w:rPr>
          <w:rFonts w:hint="eastAsia" w:ascii="Times New Roman" w:hAnsi="Times New Roman" w:eastAsia="仿宋_GB2312" w:cs="Times New Roman"/>
          <w:b w:val="0"/>
          <w:bCs w:val="0"/>
          <w:color w:val="000000"/>
          <w:sz w:val="32"/>
          <w:szCs w:val="32"/>
          <w:highlight w:val="none"/>
          <w:lang w:val="en-US" w:eastAsia="zh-CN"/>
        </w:rPr>
        <w:t>7</w:t>
      </w:r>
      <w:r>
        <w:rPr>
          <w:rFonts w:hint="default" w:ascii="Times New Roman" w:hAnsi="Times New Roman" w:eastAsia="仿宋_GB2312" w:cs="Times New Roman"/>
          <w:b w:val="0"/>
          <w:bCs w:val="0"/>
          <w:color w:val="000000"/>
          <w:sz w:val="32"/>
          <w:szCs w:val="32"/>
          <w:highlight w:val="none"/>
          <w:lang w:val="en-US" w:eastAsia="zh-CN"/>
        </w:rPr>
        <w:t>.《德化县发展和改革局等部门关于印发进一步支持民营企业高质量发展若干措施的通知》（德</w:t>
      </w:r>
      <w:r>
        <w:rPr>
          <w:rFonts w:hint="eastAsia" w:ascii="Times New Roman" w:hAnsi="Times New Roman" w:eastAsia="仿宋_GB2312" w:cs="Times New Roman"/>
          <w:b w:val="0"/>
          <w:bCs w:val="0"/>
          <w:color w:val="000000"/>
          <w:sz w:val="32"/>
          <w:szCs w:val="32"/>
          <w:highlight w:val="none"/>
          <w:lang w:val="en-US" w:eastAsia="zh-CN"/>
        </w:rPr>
        <w:t>发改</w:t>
      </w:r>
      <w:r>
        <w:rPr>
          <w:rFonts w:hint="default" w:ascii="Times New Roman" w:hAnsi="Times New Roman" w:eastAsia="仿宋_GB2312" w:cs="Times New Roman"/>
          <w:b w:val="0"/>
          <w:bCs w:val="0"/>
          <w:color w:val="000000"/>
          <w:sz w:val="32"/>
          <w:szCs w:val="32"/>
          <w:highlight w:val="none"/>
          <w:lang w:val="en-US" w:eastAsia="zh-CN"/>
        </w:rPr>
        <w:t>〔2</w:t>
      </w:r>
      <w:r>
        <w:rPr>
          <w:rFonts w:hint="eastAsia" w:ascii="Times New Roman" w:hAnsi="Times New Roman" w:eastAsia="仿宋_GB2312" w:cs="Times New Roman"/>
          <w:b w:val="0"/>
          <w:bCs w:val="0"/>
          <w:color w:val="000000"/>
          <w:sz w:val="32"/>
          <w:szCs w:val="32"/>
          <w:highlight w:val="none"/>
          <w:lang w:val="en-US" w:eastAsia="zh-CN"/>
        </w:rPr>
        <w:t>024</w:t>
      </w:r>
      <w:r>
        <w:rPr>
          <w:rFonts w:hint="default" w:ascii="Times New Roman" w:hAnsi="Times New Roman" w:eastAsia="仿宋_GB2312" w:cs="Times New Roman"/>
          <w:b w:val="0"/>
          <w:bCs w:val="0"/>
          <w:color w:val="000000"/>
          <w:sz w:val="32"/>
          <w:szCs w:val="32"/>
          <w:highlight w:val="none"/>
          <w:lang w:val="en-US" w:eastAsia="zh-CN"/>
        </w:rPr>
        <w:t>〕12号）；</w:t>
      </w:r>
      <w:bookmarkEnd w:id="259"/>
      <w:bookmarkEnd w:id="260"/>
      <w:bookmarkEnd w:id="261"/>
      <w:bookmarkEnd w:id="262"/>
      <w:bookmarkEnd w:id="263"/>
      <w:bookmarkEnd w:id="264"/>
      <w:bookmarkEnd w:id="26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strike w:val="0"/>
          <w:dstrike w:val="0"/>
          <w:color w:val="000000"/>
          <w:sz w:val="32"/>
          <w:szCs w:val="32"/>
          <w:highlight w:val="none"/>
          <w:lang w:val="en-US" w:eastAsia="zh-CN"/>
        </w:rPr>
      </w:pPr>
      <w:bookmarkStart w:id="266" w:name="_Toc27100"/>
      <w:bookmarkStart w:id="267" w:name="_Toc14611"/>
      <w:bookmarkStart w:id="268" w:name="_Toc5289"/>
      <w:bookmarkStart w:id="269" w:name="_Toc20213"/>
      <w:bookmarkStart w:id="270" w:name="_Toc14491"/>
      <w:bookmarkStart w:id="271" w:name="_Toc17942"/>
      <w:bookmarkStart w:id="272" w:name="_Toc1487"/>
      <w:r>
        <w:rPr>
          <w:rFonts w:hint="eastAsia" w:ascii="Times New Roman" w:hAnsi="Times New Roman" w:eastAsia="仿宋_GB2312" w:cs="Times New Roman"/>
          <w:b w:val="0"/>
          <w:bCs w:val="0"/>
          <w:strike w:val="0"/>
          <w:dstrike w:val="0"/>
          <w:color w:val="000000"/>
          <w:sz w:val="32"/>
          <w:szCs w:val="32"/>
          <w:highlight w:val="none"/>
          <w:lang w:val="en-US" w:eastAsia="zh-CN"/>
        </w:rPr>
        <w:t>8</w:t>
      </w:r>
      <w:r>
        <w:rPr>
          <w:rFonts w:hint="default" w:ascii="Times New Roman" w:hAnsi="Times New Roman" w:eastAsia="仿宋_GB2312" w:cs="Times New Roman"/>
          <w:b w:val="0"/>
          <w:bCs w:val="0"/>
          <w:strike w:val="0"/>
          <w:dstrike w:val="0"/>
          <w:color w:val="000000"/>
          <w:sz w:val="32"/>
          <w:szCs w:val="32"/>
          <w:highlight w:val="none"/>
          <w:lang w:val="en-US" w:eastAsia="zh-CN"/>
        </w:rPr>
        <w:t>.《</w:t>
      </w:r>
      <w:r>
        <w:rPr>
          <w:rFonts w:hint="eastAsia" w:ascii="Times New Roman" w:hAnsi="Times New Roman" w:eastAsia="仿宋_GB2312" w:cs="Times New Roman"/>
          <w:b w:val="0"/>
          <w:bCs w:val="0"/>
          <w:strike w:val="0"/>
          <w:dstrike w:val="0"/>
          <w:color w:val="000000"/>
          <w:sz w:val="32"/>
          <w:szCs w:val="32"/>
          <w:highlight w:val="none"/>
          <w:lang w:val="en-US" w:eastAsia="zh-CN"/>
        </w:rPr>
        <w:t>德化县工业信息化和商务局</w:t>
      </w:r>
      <w:r>
        <w:rPr>
          <w:rFonts w:hint="default" w:ascii="Times New Roman" w:hAnsi="Times New Roman" w:eastAsia="仿宋_GB2312" w:cs="Times New Roman"/>
          <w:b w:val="0"/>
          <w:bCs w:val="0"/>
          <w:strike w:val="0"/>
          <w:dstrike w:val="0"/>
          <w:color w:val="000000"/>
          <w:sz w:val="32"/>
          <w:szCs w:val="32"/>
          <w:highlight w:val="none"/>
          <w:lang w:val="en-US" w:eastAsia="zh-CN"/>
        </w:rPr>
        <w:t>关于</w:t>
      </w:r>
      <w:r>
        <w:rPr>
          <w:rFonts w:hint="eastAsia" w:ascii="Times New Roman" w:hAnsi="Times New Roman" w:eastAsia="仿宋_GB2312" w:cs="Times New Roman"/>
          <w:b w:val="0"/>
          <w:bCs w:val="0"/>
          <w:strike w:val="0"/>
          <w:dstrike w:val="0"/>
          <w:color w:val="000000"/>
          <w:sz w:val="32"/>
          <w:szCs w:val="32"/>
          <w:highlight w:val="none"/>
          <w:lang w:val="en-US" w:eastAsia="zh-CN"/>
        </w:rPr>
        <w:t>下达2024年度县级企业技术中心项目奖励资金</w:t>
      </w:r>
      <w:r>
        <w:rPr>
          <w:rFonts w:hint="default" w:ascii="Times New Roman" w:hAnsi="Times New Roman" w:eastAsia="仿宋_GB2312" w:cs="Times New Roman"/>
          <w:b w:val="0"/>
          <w:bCs w:val="0"/>
          <w:strike w:val="0"/>
          <w:dstrike w:val="0"/>
          <w:color w:val="000000"/>
          <w:sz w:val="32"/>
          <w:szCs w:val="32"/>
          <w:highlight w:val="none"/>
          <w:lang w:val="en-US" w:eastAsia="zh-CN"/>
        </w:rPr>
        <w:t>的通知》（</w:t>
      </w:r>
      <w:r>
        <w:rPr>
          <w:rFonts w:hint="eastAsia" w:ascii="Times New Roman" w:hAnsi="Times New Roman" w:eastAsia="仿宋_GB2312" w:cs="Times New Roman"/>
          <w:b w:val="0"/>
          <w:bCs w:val="0"/>
          <w:strike w:val="0"/>
          <w:dstrike w:val="0"/>
          <w:color w:val="000000"/>
          <w:sz w:val="32"/>
          <w:szCs w:val="32"/>
          <w:highlight w:val="none"/>
          <w:lang w:val="en-US" w:eastAsia="zh-CN"/>
        </w:rPr>
        <w:t>德工信商务</w:t>
      </w:r>
      <w:r>
        <w:rPr>
          <w:rFonts w:hint="default" w:ascii="Times New Roman" w:hAnsi="Times New Roman" w:eastAsia="仿宋_GB2312" w:cs="Times New Roman"/>
          <w:b w:val="0"/>
          <w:bCs w:val="0"/>
          <w:strike w:val="0"/>
          <w:dstrike w:val="0"/>
          <w:color w:val="000000"/>
          <w:sz w:val="32"/>
          <w:szCs w:val="32"/>
          <w:highlight w:val="none"/>
          <w:lang w:val="en-US" w:eastAsia="zh-CN"/>
        </w:rPr>
        <w:t>〔20</w:t>
      </w:r>
      <w:r>
        <w:rPr>
          <w:rFonts w:hint="eastAsia" w:ascii="Times New Roman" w:hAnsi="Times New Roman" w:eastAsia="仿宋_GB2312" w:cs="Times New Roman"/>
          <w:b w:val="0"/>
          <w:bCs w:val="0"/>
          <w:strike w:val="0"/>
          <w:dstrike w:val="0"/>
          <w:color w:val="000000"/>
          <w:sz w:val="32"/>
          <w:szCs w:val="32"/>
          <w:highlight w:val="none"/>
          <w:lang w:val="en-US" w:eastAsia="zh-CN"/>
        </w:rPr>
        <w:t>24</w:t>
      </w:r>
      <w:r>
        <w:rPr>
          <w:rFonts w:hint="default" w:ascii="Times New Roman" w:hAnsi="Times New Roman" w:eastAsia="仿宋_GB2312" w:cs="Times New Roman"/>
          <w:b w:val="0"/>
          <w:bCs w:val="0"/>
          <w:strike w:val="0"/>
          <w:dstrike w:val="0"/>
          <w:color w:val="000000"/>
          <w:sz w:val="32"/>
          <w:szCs w:val="32"/>
          <w:highlight w:val="none"/>
          <w:lang w:val="en-US" w:eastAsia="zh-CN"/>
        </w:rPr>
        <w:t>〕</w:t>
      </w:r>
      <w:r>
        <w:rPr>
          <w:rFonts w:hint="eastAsia" w:ascii="Times New Roman" w:hAnsi="Times New Roman" w:eastAsia="仿宋_GB2312" w:cs="Times New Roman"/>
          <w:b w:val="0"/>
          <w:bCs w:val="0"/>
          <w:strike w:val="0"/>
          <w:dstrike w:val="0"/>
          <w:color w:val="000000"/>
          <w:sz w:val="32"/>
          <w:szCs w:val="32"/>
          <w:highlight w:val="none"/>
          <w:lang w:val="en-US" w:eastAsia="zh-CN"/>
        </w:rPr>
        <w:t>112</w:t>
      </w:r>
      <w:r>
        <w:rPr>
          <w:rFonts w:hint="default" w:ascii="Times New Roman" w:hAnsi="Times New Roman" w:eastAsia="仿宋_GB2312" w:cs="Times New Roman"/>
          <w:b w:val="0"/>
          <w:bCs w:val="0"/>
          <w:strike w:val="0"/>
          <w:dstrike w:val="0"/>
          <w:color w:val="000000"/>
          <w:sz w:val="32"/>
          <w:szCs w:val="32"/>
          <w:highlight w:val="none"/>
          <w:lang w:val="en-US" w:eastAsia="zh-CN"/>
        </w:rPr>
        <w:t>号）；</w:t>
      </w:r>
      <w:bookmarkEnd w:id="266"/>
      <w:bookmarkEnd w:id="267"/>
      <w:bookmarkEnd w:id="268"/>
      <w:bookmarkEnd w:id="269"/>
      <w:bookmarkEnd w:id="270"/>
      <w:bookmarkEnd w:id="271"/>
      <w:bookmarkEnd w:id="27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strike/>
          <w:dstrike w:val="0"/>
          <w:color w:val="000000"/>
          <w:sz w:val="32"/>
          <w:szCs w:val="32"/>
          <w:highlight w:val="none"/>
          <w:lang w:val="en-US" w:eastAsia="zh-CN"/>
        </w:rPr>
      </w:pPr>
      <w:bookmarkStart w:id="273" w:name="_Toc28935"/>
      <w:bookmarkStart w:id="274" w:name="_Toc29007"/>
      <w:bookmarkStart w:id="275" w:name="_Toc30235"/>
      <w:bookmarkStart w:id="276" w:name="_Toc13773"/>
      <w:bookmarkStart w:id="277" w:name="_Toc6830"/>
      <w:bookmarkStart w:id="278" w:name="_Toc28000"/>
      <w:bookmarkStart w:id="279" w:name="_Toc9175"/>
      <w:r>
        <w:rPr>
          <w:rFonts w:hint="eastAsia" w:ascii="Times New Roman" w:hAnsi="Times New Roman" w:eastAsia="仿宋_GB2312" w:cs="Times New Roman"/>
          <w:b w:val="0"/>
          <w:bCs w:val="0"/>
          <w:strike w:val="0"/>
          <w:dstrike w:val="0"/>
          <w:color w:val="000000"/>
          <w:sz w:val="32"/>
          <w:szCs w:val="32"/>
          <w:highlight w:val="none"/>
          <w:lang w:val="en-US" w:eastAsia="zh-CN"/>
        </w:rPr>
        <w:t>9</w:t>
      </w:r>
      <w:r>
        <w:rPr>
          <w:rFonts w:hint="default" w:ascii="Times New Roman" w:hAnsi="Times New Roman" w:eastAsia="仿宋_GB2312" w:cs="Times New Roman"/>
          <w:b w:val="0"/>
          <w:bCs w:val="0"/>
          <w:strike w:val="0"/>
          <w:dstrike w:val="0"/>
          <w:color w:val="000000"/>
          <w:sz w:val="32"/>
          <w:szCs w:val="32"/>
          <w:highlight w:val="none"/>
          <w:lang w:val="en-US" w:eastAsia="zh-CN"/>
        </w:rPr>
        <w:t>.《</w:t>
      </w:r>
      <w:r>
        <w:rPr>
          <w:rFonts w:hint="eastAsia" w:ascii="Times New Roman" w:hAnsi="Times New Roman" w:eastAsia="仿宋_GB2312" w:cs="Times New Roman"/>
          <w:b w:val="0"/>
          <w:bCs w:val="0"/>
          <w:strike w:val="0"/>
          <w:dstrike w:val="0"/>
          <w:color w:val="000000"/>
          <w:sz w:val="32"/>
          <w:szCs w:val="32"/>
          <w:highlight w:val="none"/>
          <w:lang w:val="en-US" w:eastAsia="zh-CN"/>
        </w:rPr>
        <w:t>德化县工业信息化和商务局</w:t>
      </w:r>
      <w:r>
        <w:rPr>
          <w:rFonts w:hint="default" w:ascii="Times New Roman" w:hAnsi="Times New Roman" w:eastAsia="仿宋_GB2312" w:cs="Times New Roman"/>
          <w:b w:val="0"/>
          <w:bCs w:val="0"/>
          <w:strike w:val="0"/>
          <w:dstrike w:val="0"/>
          <w:color w:val="000000"/>
          <w:sz w:val="32"/>
          <w:szCs w:val="32"/>
          <w:highlight w:val="none"/>
          <w:lang w:val="en-US" w:eastAsia="zh-CN"/>
        </w:rPr>
        <w:t>关于</w:t>
      </w:r>
      <w:r>
        <w:rPr>
          <w:rFonts w:hint="eastAsia" w:ascii="Times New Roman" w:hAnsi="Times New Roman" w:eastAsia="仿宋_GB2312" w:cs="Times New Roman"/>
          <w:b w:val="0"/>
          <w:bCs w:val="0"/>
          <w:strike w:val="0"/>
          <w:dstrike w:val="0"/>
          <w:color w:val="000000"/>
          <w:sz w:val="32"/>
          <w:szCs w:val="32"/>
          <w:highlight w:val="none"/>
          <w:lang w:val="en-US" w:eastAsia="zh-CN"/>
        </w:rPr>
        <w:t>开展县级绿色工厂申报工作</w:t>
      </w:r>
      <w:r>
        <w:rPr>
          <w:rFonts w:hint="default" w:ascii="Times New Roman" w:hAnsi="Times New Roman" w:eastAsia="仿宋_GB2312" w:cs="Times New Roman"/>
          <w:b w:val="0"/>
          <w:bCs w:val="0"/>
          <w:strike w:val="0"/>
          <w:dstrike w:val="0"/>
          <w:color w:val="000000"/>
          <w:sz w:val="32"/>
          <w:szCs w:val="32"/>
          <w:highlight w:val="none"/>
          <w:lang w:val="en-US" w:eastAsia="zh-CN"/>
        </w:rPr>
        <w:t>的通知》；</w:t>
      </w:r>
      <w:bookmarkEnd w:id="273"/>
      <w:bookmarkEnd w:id="274"/>
      <w:bookmarkEnd w:id="275"/>
      <w:bookmarkEnd w:id="276"/>
      <w:bookmarkEnd w:id="27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280" w:name="_Toc28890"/>
      <w:bookmarkStart w:id="281" w:name="_Toc22901"/>
      <w:bookmarkStart w:id="282" w:name="_Toc9332"/>
      <w:bookmarkStart w:id="283" w:name="_Toc1409"/>
      <w:bookmarkStart w:id="284" w:name="_Toc20980"/>
      <w:r>
        <w:rPr>
          <w:rFonts w:hint="default" w:ascii="Times New Roman" w:hAnsi="Times New Roman" w:eastAsia="仿宋_GB2312" w:cs="Times New Roman"/>
          <w:b w:val="0"/>
          <w:bCs w:val="0"/>
          <w:color w:val="000000"/>
          <w:sz w:val="32"/>
          <w:szCs w:val="32"/>
          <w:highlight w:val="none"/>
          <w:lang w:val="en-US" w:eastAsia="zh-CN"/>
        </w:rPr>
        <w:t>1</w:t>
      </w:r>
      <w:r>
        <w:rPr>
          <w:rFonts w:hint="eastAsia" w:ascii="Times New Roman" w:hAnsi="Times New Roman" w:eastAsia="仿宋_GB2312" w:cs="Times New Roman"/>
          <w:b w:val="0"/>
          <w:bCs w:val="0"/>
          <w:color w:val="000000"/>
          <w:sz w:val="32"/>
          <w:szCs w:val="32"/>
          <w:highlight w:val="none"/>
          <w:lang w:val="en-US" w:eastAsia="zh-CN"/>
        </w:rPr>
        <w:t>0</w:t>
      </w:r>
      <w:r>
        <w:rPr>
          <w:rFonts w:hint="default" w:ascii="Times New Roman" w:hAnsi="Times New Roman" w:eastAsia="仿宋_GB2312" w:cs="Times New Roman"/>
          <w:b w:val="0"/>
          <w:bCs w:val="0"/>
          <w:color w:val="000000"/>
          <w:sz w:val="32"/>
          <w:szCs w:val="32"/>
          <w:highlight w:val="none"/>
          <w:lang w:val="en-US" w:eastAsia="zh-CN"/>
        </w:rPr>
        <w:t>.《德化县人民政府办公室关于印发德化县鼓励企业拓展境外市场若干措施的通知》（德政</w:t>
      </w:r>
      <w:r>
        <w:rPr>
          <w:rFonts w:hint="eastAsia" w:ascii="Times New Roman" w:hAnsi="Times New Roman" w:eastAsia="仿宋_GB2312" w:cs="Times New Roman"/>
          <w:b w:val="0"/>
          <w:bCs w:val="0"/>
          <w:color w:val="000000"/>
          <w:sz w:val="32"/>
          <w:szCs w:val="32"/>
          <w:highlight w:val="none"/>
          <w:lang w:val="en-US" w:eastAsia="zh-CN"/>
        </w:rPr>
        <w:t>办</w:t>
      </w:r>
      <w:r>
        <w:rPr>
          <w:rFonts w:hint="default" w:ascii="Times New Roman" w:hAnsi="Times New Roman" w:eastAsia="仿宋_GB2312" w:cs="Times New Roman"/>
          <w:b w:val="0"/>
          <w:bCs w:val="0"/>
          <w:color w:val="000000"/>
          <w:sz w:val="32"/>
          <w:szCs w:val="32"/>
          <w:highlight w:val="none"/>
          <w:lang w:val="en-US" w:eastAsia="zh-CN"/>
        </w:rPr>
        <w:t>〔2023〕36号</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strike w:val="0"/>
          <w:dstrike w:val="0"/>
          <w:color w:val="000000"/>
          <w:sz w:val="32"/>
          <w:szCs w:val="32"/>
          <w:highlight w:val="none"/>
          <w:lang w:val="en-US" w:eastAsia="zh-CN"/>
        </w:rPr>
        <w:t>；</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11.《德化县工业信息化和商务局关于组织申报2024年度县级企业技术中心的通知》</w:t>
      </w:r>
      <w:r>
        <w:rPr>
          <w:rFonts w:hint="default" w:ascii="Times New Roman" w:hAnsi="Times New Roman" w:eastAsia="仿宋_GB2312" w:cs="Times New Roman"/>
          <w:b w:val="0"/>
          <w:bCs w:val="0"/>
          <w:strike w:val="0"/>
          <w:dstrike w:val="0"/>
          <w:color w:val="000000"/>
          <w:sz w:val="32"/>
          <w:szCs w:val="32"/>
          <w:highlight w:val="none"/>
          <w:lang w:val="en-US" w:eastAsia="zh-CN"/>
        </w:rPr>
        <w:t>（</w:t>
      </w:r>
      <w:r>
        <w:rPr>
          <w:rFonts w:hint="eastAsia" w:ascii="Times New Roman" w:hAnsi="Times New Roman" w:eastAsia="仿宋_GB2312" w:cs="Times New Roman"/>
          <w:b w:val="0"/>
          <w:bCs w:val="0"/>
          <w:strike w:val="0"/>
          <w:dstrike w:val="0"/>
          <w:color w:val="000000"/>
          <w:sz w:val="32"/>
          <w:szCs w:val="32"/>
          <w:highlight w:val="none"/>
          <w:lang w:val="en-US" w:eastAsia="zh-CN"/>
        </w:rPr>
        <w:t>德工信商务</w:t>
      </w:r>
      <w:r>
        <w:rPr>
          <w:rFonts w:hint="default" w:ascii="Times New Roman" w:hAnsi="Times New Roman" w:eastAsia="仿宋_GB2312" w:cs="Times New Roman"/>
          <w:b w:val="0"/>
          <w:bCs w:val="0"/>
          <w:strike w:val="0"/>
          <w:dstrike w:val="0"/>
          <w:color w:val="000000"/>
          <w:sz w:val="32"/>
          <w:szCs w:val="32"/>
          <w:highlight w:val="none"/>
          <w:lang w:val="en-US" w:eastAsia="zh-CN"/>
        </w:rPr>
        <w:t>〔20</w:t>
      </w:r>
      <w:r>
        <w:rPr>
          <w:rFonts w:hint="eastAsia" w:ascii="Times New Roman" w:hAnsi="Times New Roman" w:eastAsia="仿宋_GB2312" w:cs="Times New Roman"/>
          <w:b w:val="0"/>
          <w:bCs w:val="0"/>
          <w:strike w:val="0"/>
          <w:dstrike w:val="0"/>
          <w:color w:val="000000"/>
          <w:sz w:val="32"/>
          <w:szCs w:val="32"/>
          <w:highlight w:val="none"/>
          <w:lang w:val="en-US" w:eastAsia="zh-CN"/>
        </w:rPr>
        <w:t>24</w:t>
      </w:r>
      <w:r>
        <w:rPr>
          <w:rFonts w:hint="default" w:ascii="Times New Roman" w:hAnsi="Times New Roman" w:eastAsia="仿宋_GB2312" w:cs="Times New Roman"/>
          <w:b w:val="0"/>
          <w:bCs w:val="0"/>
          <w:strike w:val="0"/>
          <w:dstrike w:val="0"/>
          <w:color w:val="000000"/>
          <w:sz w:val="32"/>
          <w:szCs w:val="32"/>
          <w:highlight w:val="none"/>
          <w:lang w:val="en-US" w:eastAsia="zh-CN"/>
        </w:rPr>
        <w:t>〕</w:t>
      </w:r>
      <w:r>
        <w:rPr>
          <w:rFonts w:hint="eastAsia" w:ascii="Times New Roman" w:hAnsi="Times New Roman" w:eastAsia="仿宋_GB2312" w:cs="Times New Roman"/>
          <w:b w:val="0"/>
          <w:bCs w:val="0"/>
          <w:strike w:val="0"/>
          <w:dstrike w:val="0"/>
          <w:color w:val="000000"/>
          <w:sz w:val="32"/>
          <w:szCs w:val="32"/>
          <w:highlight w:val="none"/>
          <w:lang w:val="en-US" w:eastAsia="zh-CN"/>
        </w:rPr>
        <w:t>55</w:t>
      </w:r>
      <w:r>
        <w:rPr>
          <w:rFonts w:hint="default" w:ascii="Times New Roman" w:hAnsi="Times New Roman" w:eastAsia="仿宋_GB2312" w:cs="Times New Roman"/>
          <w:b w:val="0"/>
          <w:bCs w:val="0"/>
          <w:strike w:val="0"/>
          <w:dstrike w:val="0"/>
          <w:color w:val="000000"/>
          <w:sz w:val="32"/>
          <w:szCs w:val="32"/>
          <w:highlight w:val="none"/>
          <w:lang w:val="en-US" w:eastAsia="zh-CN"/>
        </w:rPr>
        <w:t>号）；</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12</w:t>
      </w:r>
      <w:r>
        <w:rPr>
          <w:rFonts w:hint="default" w:ascii="Times New Roman" w:hAnsi="Times New Roman" w:eastAsia="仿宋_GB2312" w:cs="Times New Roman"/>
          <w:b w:val="0"/>
          <w:bCs w:val="0"/>
          <w:color w:val="000000"/>
          <w:sz w:val="32"/>
          <w:szCs w:val="32"/>
          <w:highlight w:val="none"/>
          <w:lang w:val="en-US" w:eastAsia="zh-CN"/>
        </w:rPr>
        <w:t>.被评价单位提供的项目管理、资金管理、财务管理等政策制度文件、批复文件、资金下达文件等相关资料及其他相关法律法规和通知办法。</w:t>
      </w:r>
      <w:bookmarkEnd w:id="253"/>
      <w:bookmarkEnd w:id="254"/>
      <w:bookmarkEnd w:id="255"/>
      <w:bookmarkEnd w:id="256"/>
      <w:bookmarkEnd w:id="257"/>
      <w:bookmarkEnd w:id="258"/>
      <w:bookmarkEnd w:id="278"/>
      <w:bookmarkEnd w:id="279"/>
      <w:bookmarkEnd w:id="280"/>
      <w:bookmarkEnd w:id="281"/>
      <w:bookmarkEnd w:id="282"/>
      <w:bookmarkEnd w:id="283"/>
      <w:bookmarkEnd w:id="28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285" w:name="_Toc3991"/>
      <w:bookmarkStart w:id="286" w:name="_Toc28721"/>
      <w:bookmarkStart w:id="287" w:name="_Toc30808"/>
      <w:bookmarkStart w:id="288" w:name="_Toc31765"/>
      <w:bookmarkStart w:id="289" w:name="_Toc9903"/>
      <w:bookmarkStart w:id="290" w:name="_Toc20320"/>
      <w:r>
        <w:rPr>
          <w:rFonts w:hint="default" w:ascii="Times New Roman" w:hAnsi="Times New Roman" w:eastAsia="楷体_GB2312" w:cs="Times New Roman"/>
          <w:b/>
          <w:bCs/>
          <w:color w:val="000000"/>
          <w:sz w:val="32"/>
          <w:szCs w:val="32"/>
          <w:highlight w:val="none"/>
          <w:lang w:val="en-US" w:eastAsia="zh-CN"/>
        </w:rPr>
        <w:t>（三）绩效评价原则</w:t>
      </w:r>
      <w:bookmarkEnd w:id="285"/>
      <w:bookmarkEnd w:id="286"/>
      <w:bookmarkEnd w:id="287"/>
      <w:bookmarkEnd w:id="288"/>
      <w:bookmarkEnd w:id="289"/>
      <w:bookmarkEnd w:id="29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291" w:name="_Toc3417"/>
      <w:bookmarkStart w:id="292" w:name="_Toc8512"/>
      <w:bookmarkStart w:id="293" w:name="_Toc24801"/>
      <w:bookmarkStart w:id="294" w:name="_Toc32215"/>
      <w:bookmarkStart w:id="295" w:name="_Toc23818"/>
      <w:bookmarkStart w:id="296" w:name="_Toc28188"/>
      <w:bookmarkStart w:id="297" w:name="_Toc9028"/>
      <w:bookmarkStart w:id="298" w:name="_Toc1458"/>
      <w:bookmarkStart w:id="299" w:name="_Toc29291"/>
      <w:bookmarkStart w:id="300" w:name="_Toc10343"/>
      <w:bookmarkStart w:id="301" w:name="_Toc32407"/>
      <w:bookmarkStart w:id="302" w:name="_Toc5260"/>
      <w:bookmarkStart w:id="303" w:name="_Toc32291"/>
      <w:bookmarkStart w:id="304" w:name="_Toc15784"/>
      <w:bookmarkStart w:id="305" w:name="_Toc11275"/>
      <w:bookmarkStart w:id="306" w:name="_Toc27841"/>
      <w:bookmarkStart w:id="307" w:name="_Toc14252"/>
      <w:bookmarkStart w:id="308" w:name="_Toc24592"/>
      <w:r>
        <w:rPr>
          <w:rFonts w:hint="default" w:ascii="Times New Roman" w:hAnsi="Times New Roman" w:eastAsia="仿宋_GB2312" w:cs="Times New Roman"/>
          <w:b w:val="0"/>
          <w:bCs w:val="0"/>
          <w:color w:val="000000"/>
          <w:sz w:val="32"/>
          <w:szCs w:val="32"/>
          <w:highlight w:val="none"/>
          <w:lang w:val="en-US" w:eastAsia="zh-CN"/>
        </w:rPr>
        <w:t>绩效评价指标的确定应当遵循以下原则：</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309" w:name="_Toc21860"/>
      <w:bookmarkStart w:id="310" w:name="_Toc15359"/>
      <w:bookmarkStart w:id="311" w:name="_Toc27527"/>
      <w:bookmarkStart w:id="312" w:name="_Toc2333"/>
      <w:bookmarkStart w:id="313" w:name="_Toc11050"/>
      <w:bookmarkStart w:id="314" w:name="_Toc18100"/>
      <w:bookmarkStart w:id="315" w:name="_Toc16266"/>
      <w:bookmarkStart w:id="316" w:name="_Toc166"/>
      <w:bookmarkStart w:id="317" w:name="_Toc21957"/>
      <w:bookmarkStart w:id="318" w:name="_Toc14799"/>
      <w:bookmarkStart w:id="319" w:name="_Toc12936"/>
      <w:bookmarkStart w:id="320" w:name="_Toc32546"/>
      <w:bookmarkStart w:id="321" w:name="_Toc8247"/>
      <w:bookmarkStart w:id="322" w:name="_Toc3227"/>
      <w:bookmarkStart w:id="323" w:name="_Toc5013"/>
      <w:bookmarkStart w:id="324" w:name="_Toc17273"/>
      <w:bookmarkStart w:id="325" w:name="_Toc32515"/>
      <w:bookmarkStart w:id="326" w:name="_Toc19500"/>
      <w:r>
        <w:rPr>
          <w:rFonts w:hint="default" w:ascii="Times New Roman" w:hAnsi="Times New Roman" w:eastAsia="仿宋_GB2312" w:cs="Times New Roman"/>
          <w:b w:val="0"/>
          <w:bCs w:val="0"/>
          <w:color w:val="000000"/>
          <w:sz w:val="32"/>
          <w:szCs w:val="32"/>
          <w:highlight w:val="none"/>
          <w:lang w:val="en-US" w:eastAsia="zh-CN"/>
        </w:rPr>
        <w:t>1.相关性原则。选定的绩效评价指标应当与绩效目标有直接的联系，能够恰当反映目标的实现程度。</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327" w:name="_Toc10702"/>
      <w:bookmarkStart w:id="328" w:name="_Toc29075"/>
      <w:bookmarkStart w:id="329" w:name="_Toc30210"/>
      <w:bookmarkStart w:id="330" w:name="_Toc19252"/>
      <w:bookmarkStart w:id="331" w:name="_Toc5026"/>
      <w:bookmarkStart w:id="332" w:name="_Toc9262"/>
      <w:bookmarkStart w:id="333" w:name="_Toc24223"/>
      <w:bookmarkStart w:id="334" w:name="_Toc13059"/>
      <w:bookmarkStart w:id="335" w:name="_Toc20106"/>
      <w:bookmarkStart w:id="336" w:name="_Toc196"/>
      <w:bookmarkStart w:id="337" w:name="_Toc19581"/>
      <w:bookmarkStart w:id="338" w:name="_Toc3768"/>
      <w:bookmarkStart w:id="339" w:name="_Toc21926"/>
      <w:bookmarkStart w:id="340" w:name="_Toc9685"/>
      <w:bookmarkStart w:id="341" w:name="_Toc28483"/>
      <w:bookmarkStart w:id="342" w:name="_Toc27004"/>
      <w:bookmarkStart w:id="343" w:name="_Toc23579"/>
      <w:bookmarkStart w:id="344" w:name="_Toc30180"/>
      <w:r>
        <w:rPr>
          <w:rFonts w:hint="default" w:ascii="Times New Roman" w:hAnsi="Times New Roman" w:eastAsia="仿宋_GB2312" w:cs="Times New Roman"/>
          <w:b w:val="0"/>
          <w:bCs w:val="0"/>
          <w:color w:val="000000"/>
          <w:sz w:val="32"/>
          <w:szCs w:val="32"/>
          <w:highlight w:val="none"/>
          <w:lang w:val="en-US" w:eastAsia="zh-CN"/>
        </w:rPr>
        <w:t>2.重要性原则。应当优先使用最具评价对象代表性、最能反映评价要求的核心指标。</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345" w:name="_Toc4774"/>
      <w:bookmarkStart w:id="346" w:name="_Toc26619"/>
      <w:bookmarkStart w:id="347" w:name="_Toc1562"/>
      <w:bookmarkStart w:id="348" w:name="_Toc515"/>
      <w:bookmarkStart w:id="349" w:name="_Toc9710"/>
      <w:bookmarkStart w:id="350" w:name="_Toc23080"/>
      <w:bookmarkStart w:id="351" w:name="_Toc21856"/>
      <w:bookmarkStart w:id="352" w:name="_Toc24718"/>
      <w:bookmarkStart w:id="353" w:name="_Toc1292"/>
      <w:bookmarkStart w:id="354" w:name="_Toc25056"/>
      <w:bookmarkStart w:id="355" w:name="_Toc31965"/>
      <w:bookmarkStart w:id="356" w:name="_Toc21414"/>
      <w:bookmarkStart w:id="357" w:name="_Toc27694"/>
      <w:bookmarkStart w:id="358" w:name="_Toc26817"/>
      <w:bookmarkStart w:id="359" w:name="_Toc20970"/>
      <w:bookmarkStart w:id="360" w:name="_Toc9204"/>
      <w:bookmarkStart w:id="361" w:name="_Toc5760"/>
      <w:bookmarkStart w:id="362" w:name="_Toc11510"/>
      <w:r>
        <w:rPr>
          <w:rFonts w:hint="default" w:ascii="Times New Roman" w:hAnsi="Times New Roman" w:eastAsia="仿宋_GB2312" w:cs="Times New Roman"/>
          <w:b w:val="0"/>
          <w:bCs w:val="0"/>
          <w:color w:val="000000"/>
          <w:sz w:val="32"/>
          <w:szCs w:val="32"/>
          <w:highlight w:val="none"/>
          <w:lang w:val="en-US" w:eastAsia="zh-CN"/>
        </w:rPr>
        <w:t>3.可比性原则。对同类评价对象要设定共性的绩效评价指标，以便于评价结果可以相互比较。</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363" w:name="_Toc32244"/>
      <w:bookmarkStart w:id="364" w:name="_Toc22069"/>
      <w:bookmarkStart w:id="365" w:name="_Toc27585"/>
      <w:bookmarkStart w:id="366" w:name="_Toc4415"/>
      <w:bookmarkStart w:id="367" w:name="_Toc9820"/>
      <w:bookmarkStart w:id="368" w:name="_Toc30330"/>
      <w:bookmarkStart w:id="369" w:name="_Toc912"/>
      <w:bookmarkStart w:id="370" w:name="_Toc1456"/>
      <w:bookmarkStart w:id="371" w:name="_Toc24547"/>
      <w:bookmarkStart w:id="372" w:name="_Toc13922"/>
      <w:bookmarkStart w:id="373" w:name="_Toc27383"/>
      <w:bookmarkStart w:id="374" w:name="_Toc16336"/>
      <w:bookmarkStart w:id="375" w:name="_Toc10224"/>
      <w:bookmarkStart w:id="376" w:name="_Toc18150"/>
      <w:bookmarkStart w:id="377" w:name="_Toc31321"/>
      <w:bookmarkStart w:id="378" w:name="_Toc11264"/>
      <w:bookmarkStart w:id="379" w:name="_Toc3708"/>
      <w:bookmarkStart w:id="380" w:name="_Toc2189"/>
      <w:r>
        <w:rPr>
          <w:rFonts w:hint="default" w:ascii="Times New Roman" w:hAnsi="Times New Roman" w:eastAsia="仿宋_GB2312" w:cs="Times New Roman"/>
          <w:b w:val="0"/>
          <w:bCs w:val="0"/>
          <w:color w:val="000000"/>
          <w:sz w:val="32"/>
          <w:szCs w:val="32"/>
          <w:highlight w:val="none"/>
          <w:lang w:val="en-US" w:eastAsia="zh-CN"/>
        </w:rPr>
        <w:t>4.系统性原则。将定量指标与定性指标相结合，系统反映财政支出所产生的社会效益、可持续影响、群众满意度等。</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381" w:name="_Toc2225"/>
      <w:bookmarkStart w:id="382" w:name="_Toc2934"/>
      <w:bookmarkStart w:id="383" w:name="_Toc20851"/>
      <w:bookmarkStart w:id="384" w:name="_Toc10937"/>
      <w:bookmarkStart w:id="385" w:name="_Toc22052"/>
      <w:bookmarkStart w:id="386" w:name="_Toc30276"/>
      <w:bookmarkStart w:id="387" w:name="_Toc13453"/>
      <w:bookmarkStart w:id="388" w:name="_Toc671"/>
      <w:bookmarkStart w:id="389" w:name="_Toc4946"/>
      <w:bookmarkStart w:id="390" w:name="_Toc15824"/>
      <w:bookmarkStart w:id="391" w:name="_Toc1497"/>
      <w:bookmarkStart w:id="392" w:name="_Toc2982"/>
      <w:bookmarkStart w:id="393" w:name="_Toc15759"/>
      <w:bookmarkStart w:id="394" w:name="_Toc5080"/>
      <w:bookmarkStart w:id="395" w:name="_Toc18870"/>
      <w:bookmarkStart w:id="396" w:name="_Toc32708"/>
      <w:bookmarkStart w:id="397" w:name="_Toc5233"/>
      <w:bookmarkStart w:id="398" w:name="_Toc2151"/>
      <w:r>
        <w:rPr>
          <w:rFonts w:hint="default" w:ascii="Times New Roman" w:hAnsi="Times New Roman" w:eastAsia="仿宋_GB2312" w:cs="Times New Roman"/>
          <w:b w:val="0"/>
          <w:bCs w:val="0"/>
          <w:color w:val="000000"/>
          <w:sz w:val="32"/>
          <w:szCs w:val="32"/>
          <w:highlight w:val="none"/>
          <w:lang w:val="en-US" w:eastAsia="zh-CN"/>
        </w:rPr>
        <w:t>5.经济性原则。指标体系通俗易懂。</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399" w:name="_Toc2594"/>
      <w:bookmarkStart w:id="400" w:name="_Toc24551"/>
      <w:bookmarkStart w:id="401" w:name="_Toc13527"/>
      <w:bookmarkStart w:id="402" w:name="_Toc12548"/>
      <w:bookmarkStart w:id="403" w:name="_Toc1742"/>
      <w:bookmarkStart w:id="404" w:name="_Toc364"/>
      <w:r>
        <w:rPr>
          <w:rFonts w:hint="default" w:ascii="Times New Roman" w:hAnsi="Times New Roman" w:eastAsia="楷体_GB2312" w:cs="Times New Roman"/>
          <w:b/>
          <w:bCs/>
          <w:color w:val="000000"/>
          <w:sz w:val="32"/>
          <w:szCs w:val="32"/>
          <w:highlight w:val="none"/>
          <w:lang w:val="en-US" w:eastAsia="zh-CN"/>
        </w:rPr>
        <w:t>（四）绩效评价指标体系</w:t>
      </w:r>
      <w:bookmarkEnd w:id="399"/>
      <w:bookmarkEnd w:id="400"/>
      <w:bookmarkEnd w:id="401"/>
      <w:bookmarkEnd w:id="402"/>
      <w:bookmarkEnd w:id="403"/>
      <w:bookmarkEnd w:id="40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bCs/>
          <w:color w:val="000000"/>
          <w:sz w:val="32"/>
          <w:szCs w:val="32"/>
          <w:highlight w:val="none"/>
          <w:lang w:val="en-US" w:eastAsia="zh-CN"/>
        </w:rPr>
      </w:pPr>
      <w:bookmarkStart w:id="405" w:name="_Toc13567"/>
      <w:bookmarkStart w:id="406" w:name="_Toc6544"/>
      <w:bookmarkStart w:id="407" w:name="_Toc17849"/>
      <w:bookmarkStart w:id="408" w:name="_Toc23320"/>
      <w:bookmarkStart w:id="409" w:name="_Toc2681"/>
      <w:bookmarkStart w:id="410" w:name="_Toc8560"/>
      <w:bookmarkStart w:id="411" w:name="_Toc8304"/>
      <w:bookmarkStart w:id="412" w:name="_Toc8394"/>
      <w:bookmarkStart w:id="413" w:name="_Toc31831"/>
      <w:bookmarkStart w:id="414" w:name="_Toc2142"/>
      <w:bookmarkStart w:id="415" w:name="_Toc12311"/>
      <w:bookmarkStart w:id="416" w:name="_Toc18126"/>
      <w:bookmarkStart w:id="417" w:name="_Toc16820"/>
      <w:bookmarkStart w:id="418" w:name="_Toc21549"/>
      <w:bookmarkStart w:id="419" w:name="_Toc4891"/>
      <w:bookmarkStart w:id="420" w:name="_Toc22274"/>
      <w:r>
        <w:rPr>
          <w:rFonts w:hint="default" w:ascii="Times New Roman" w:hAnsi="Times New Roman" w:eastAsia="仿宋_GB2312" w:cs="Times New Roman"/>
          <w:b w:val="0"/>
          <w:bCs w:val="0"/>
          <w:color w:val="000000"/>
          <w:sz w:val="32"/>
          <w:szCs w:val="32"/>
          <w:highlight w:val="none"/>
          <w:lang w:val="en-US" w:eastAsia="zh-CN"/>
        </w:rPr>
        <w:t>1.指标体系设计的总体思路</w:t>
      </w:r>
      <w:bookmarkEnd w:id="405"/>
      <w:bookmarkEnd w:id="406"/>
      <w:bookmarkEnd w:id="407"/>
      <w:bookmarkEnd w:id="408"/>
      <w:bookmarkEnd w:id="409"/>
      <w:bookmarkEnd w:id="410"/>
      <w:bookmarkEnd w:id="411"/>
      <w:bookmarkEnd w:id="412"/>
      <w:bookmarkEnd w:id="41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 w:cs="Times New Roman"/>
          <w:b w:val="0"/>
          <w:bCs w:val="0"/>
          <w:color w:val="000000"/>
          <w:sz w:val="28"/>
          <w:szCs w:val="28"/>
          <w:highlight w:val="none"/>
          <w:lang w:val="en-US" w:eastAsia="zh-CN"/>
        </w:rPr>
      </w:pPr>
      <w:bookmarkStart w:id="421" w:name="_Toc87"/>
      <w:bookmarkStart w:id="422" w:name="_Toc28843"/>
      <w:bookmarkStart w:id="423" w:name="_Toc1877"/>
      <w:bookmarkStart w:id="424" w:name="_Toc30609"/>
      <w:bookmarkStart w:id="425" w:name="_Toc9937"/>
      <w:bookmarkStart w:id="426" w:name="_Toc18011"/>
      <w:bookmarkStart w:id="427" w:name="_Toc23418"/>
      <w:bookmarkStart w:id="428" w:name="_Toc16986"/>
      <w:bookmarkStart w:id="429" w:name="_Toc15110"/>
      <w:bookmarkStart w:id="430" w:name="_Toc26513"/>
      <w:bookmarkStart w:id="431" w:name="_Toc5572"/>
      <w:r>
        <w:rPr>
          <w:rFonts w:hint="default" w:ascii="Times New Roman" w:hAnsi="Times New Roman" w:eastAsia="仿宋_GB2312" w:cs="Times New Roman"/>
          <w:b w:val="0"/>
          <w:bCs w:val="0"/>
          <w:color w:val="000000"/>
          <w:sz w:val="32"/>
          <w:szCs w:val="32"/>
          <w:highlight w:val="none"/>
          <w:lang w:val="en-US" w:eastAsia="zh-CN"/>
        </w:rPr>
        <w:t>本次绩效评价指标体系总体依据《项目支出绩效评价管理办法》（财</w:t>
      </w:r>
      <w:bookmarkEnd w:id="421"/>
      <w:bookmarkStart w:id="432" w:name="_Toc645"/>
      <w:r>
        <w:rPr>
          <w:rFonts w:hint="default" w:ascii="Times New Roman" w:hAnsi="Times New Roman" w:eastAsia="仿宋_GB2312" w:cs="Times New Roman"/>
          <w:b w:val="0"/>
          <w:bCs w:val="0"/>
          <w:color w:val="000000"/>
          <w:sz w:val="32"/>
          <w:szCs w:val="32"/>
          <w:highlight w:val="none"/>
          <w:lang w:val="en-US" w:eastAsia="zh-CN"/>
        </w:rPr>
        <w:t>预〔2020〕10号）的相关规定设计，在不改变</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预算支出项目绩效评价</w:t>
      </w:r>
      <w:bookmarkEnd w:id="432"/>
      <w:bookmarkStart w:id="433" w:name="_Toc16752"/>
      <w:r>
        <w:rPr>
          <w:rFonts w:hint="default" w:ascii="Times New Roman" w:hAnsi="Times New Roman" w:eastAsia="仿宋_GB2312" w:cs="Times New Roman"/>
          <w:b w:val="0"/>
          <w:bCs w:val="0"/>
          <w:color w:val="000000"/>
          <w:sz w:val="32"/>
          <w:szCs w:val="32"/>
          <w:highlight w:val="none"/>
          <w:lang w:val="en-US" w:eastAsia="zh-CN"/>
        </w:rPr>
        <w:t>共性指标体系</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的一</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二级内容和权重的前提下，结合项目实际</w:t>
      </w:r>
      <w:bookmarkEnd w:id="433"/>
      <w:bookmarkStart w:id="434" w:name="_Toc3135"/>
      <w:r>
        <w:rPr>
          <w:rFonts w:hint="default" w:ascii="Times New Roman" w:hAnsi="Times New Roman" w:eastAsia="仿宋_GB2312" w:cs="Times New Roman"/>
          <w:b w:val="0"/>
          <w:bCs w:val="0"/>
          <w:color w:val="000000"/>
          <w:sz w:val="32"/>
          <w:szCs w:val="32"/>
          <w:highlight w:val="none"/>
          <w:lang w:val="en-US" w:eastAsia="zh-CN"/>
        </w:rPr>
        <w:t>对三级指标进行细化和调整，并采用层次分析法，结合以往经验确定三</w:t>
      </w:r>
      <w:bookmarkEnd w:id="434"/>
      <w:bookmarkStart w:id="435" w:name="_Toc19793"/>
      <w:r>
        <w:rPr>
          <w:rFonts w:hint="default" w:ascii="Times New Roman" w:hAnsi="Times New Roman" w:eastAsia="仿宋_GB2312" w:cs="Times New Roman"/>
          <w:b w:val="0"/>
          <w:bCs w:val="0"/>
          <w:color w:val="000000"/>
          <w:sz w:val="32"/>
          <w:szCs w:val="32"/>
          <w:highlight w:val="none"/>
          <w:lang w:val="en-US" w:eastAsia="zh-CN"/>
        </w:rPr>
        <w:t>级指标的权重。另外，根据相关法律法规、项目绩效目标及管理办法确</w:t>
      </w:r>
      <w:bookmarkEnd w:id="435"/>
      <w:bookmarkStart w:id="436" w:name="_Toc15627"/>
      <w:r>
        <w:rPr>
          <w:rFonts w:hint="default" w:ascii="Times New Roman" w:hAnsi="Times New Roman" w:eastAsia="仿宋_GB2312" w:cs="Times New Roman"/>
          <w:b w:val="0"/>
          <w:bCs w:val="0"/>
          <w:color w:val="000000"/>
          <w:sz w:val="32"/>
          <w:szCs w:val="32"/>
          <w:highlight w:val="none"/>
          <w:lang w:val="en-US" w:eastAsia="zh-CN"/>
        </w:rPr>
        <w:t>定绩效评价标准。</w:t>
      </w:r>
      <w:bookmarkEnd w:id="422"/>
      <w:bookmarkEnd w:id="423"/>
      <w:bookmarkEnd w:id="424"/>
      <w:bookmarkEnd w:id="425"/>
      <w:bookmarkEnd w:id="426"/>
      <w:bookmarkEnd w:id="427"/>
      <w:bookmarkEnd w:id="428"/>
      <w:bookmarkEnd w:id="429"/>
      <w:bookmarkEnd w:id="430"/>
      <w:bookmarkEnd w:id="431"/>
      <w:bookmarkEnd w:id="43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437" w:name="_Toc13919"/>
      <w:bookmarkStart w:id="438" w:name="_Toc4082"/>
      <w:bookmarkStart w:id="439" w:name="_Toc30127"/>
      <w:bookmarkStart w:id="440" w:name="_Toc31816"/>
      <w:bookmarkStart w:id="441" w:name="_Toc2724"/>
      <w:bookmarkStart w:id="442" w:name="_Toc6046"/>
      <w:bookmarkStart w:id="443" w:name="_Toc5670"/>
      <w:bookmarkStart w:id="444" w:name="_Toc13138"/>
      <w:bookmarkStart w:id="445" w:name="_Toc30134"/>
      <w:r>
        <w:rPr>
          <w:rFonts w:hint="default" w:ascii="Times New Roman" w:hAnsi="Times New Roman" w:eastAsia="仿宋_GB2312" w:cs="Times New Roman"/>
          <w:b w:val="0"/>
          <w:bCs w:val="0"/>
          <w:color w:val="000000"/>
          <w:kern w:val="2"/>
          <w:sz w:val="32"/>
          <w:szCs w:val="32"/>
          <w:highlight w:val="none"/>
          <w:lang w:val="en-US" w:eastAsia="zh-CN" w:bidi="ar-SA"/>
        </w:rPr>
        <w:t>2.</w:t>
      </w:r>
      <w:r>
        <w:rPr>
          <w:rFonts w:hint="default" w:ascii="Times New Roman" w:hAnsi="Times New Roman" w:eastAsia="仿宋_GB2312" w:cs="Times New Roman"/>
          <w:b w:val="0"/>
          <w:bCs w:val="0"/>
          <w:color w:val="000000"/>
          <w:sz w:val="32"/>
          <w:szCs w:val="32"/>
          <w:highlight w:val="none"/>
          <w:lang w:val="en-US" w:eastAsia="zh-CN"/>
        </w:rPr>
        <w:t>指标体系</w:t>
      </w:r>
      <w:bookmarkEnd w:id="437"/>
      <w:bookmarkEnd w:id="438"/>
      <w:bookmarkEnd w:id="439"/>
      <w:bookmarkEnd w:id="440"/>
      <w:bookmarkEnd w:id="441"/>
      <w:bookmarkEnd w:id="442"/>
      <w:bookmarkEnd w:id="443"/>
      <w:bookmarkEnd w:id="444"/>
      <w:bookmarkEnd w:id="44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446" w:name="_Toc12601"/>
      <w:bookmarkStart w:id="447" w:name="_Toc29162"/>
      <w:bookmarkStart w:id="448" w:name="_Toc30893"/>
      <w:bookmarkStart w:id="449" w:name="_Toc18975"/>
      <w:bookmarkStart w:id="450" w:name="_Toc17327"/>
      <w:bookmarkStart w:id="451" w:name="_Toc25582"/>
      <w:bookmarkStart w:id="452" w:name="_Toc18112"/>
      <w:bookmarkStart w:id="453" w:name="_Toc28777"/>
      <w:bookmarkStart w:id="454" w:name="_Toc32605"/>
      <w:bookmarkStart w:id="455" w:name="_Toc22592"/>
      <w:bookmarkStart w:id="456" w:name="_Toc8469"/>
      <w:r>
        <w:rPr>
          <w:rFonts w:hint="default" w:ascii="Times New Roman" w:hAnsi="Times New Roman" w:eastAsia="仿宋_GB2312" w:cs="Times New Roman"/>
          <w:b w:val="0"/>
          <w:bCs w:val="0"/>
          <w:color w:val="000000"/>
          <w:sz w:val="32"/>
          <w:szCs w:val="32"/>
          <w:highlight w:val="none"/>
          <w:lang w:val="en-US" w:eastAsia="zh-CN"/>
        </w:rPr>
        <w:t>评价工作组根据财预〔2020〕10号文件的要求，依据上述原则，围绕决策、过程、产出和效益</w:t>
      </w:r>
      <w:r>
        <w:rPr>
          <w:rFonts w:hint="eastAsia" w:ascii="Times New Roman" w:hAnsi="Times New Roman" w:eastAsia="仿宋_GB2312" w:cs="Times New Roman"/>
          <w:b w:val="0"/>
          <w:bCs w:val="0"/>
          <w:color w:val="000000"/>
          <w:sz w:val="32"/>
          <w:szCs w:val="32"/>
          <w:highlight w:val="none"/>
          <w:lang w:val="en-US" w:eastAsia="zh-CN"/>
        </w:rPr>
        <w:t>四</w:t>
      </w:r>
      <w:r>
        <w:rPr>
          <w:rFonts w:hint="default" w:ascii="Times New Roman" w:hAnsi="Times New Roman" w:eastAsia="仿宋_GB2312" w:cs="Times New Roman"/>
          <w:b w:val="0"/>
          <w:bCs w:val="0"/>
          <w:color w:val="000000"/>
          <w:sz w:val="32"/>
          <w:szCs w:val="32"/>
          <w:highlight w:val="none"/>
          <w:lang w:val="en-US" w:eastAsia="zh-CN"/>
        </w:rPr>
        <w:t>个方面设计绩效评价指标以及评分标准和分值，本次评价指标体系共设置4个一级指标、</w:t>
      </w:r>
      <w:r>
        <w:rPr>
          <w:rFonts w:hint="eastAsia" w:ascii="Times New Roman" w:hAnsi="Times New Roman" w:eastAsia="仿宋_GB2312" w:cs="Times New Roman"/>
          <w:b w:val="0"/>
          <w:bCs w:val="0"/>
          <w:color w:val="000000"/>
          <w:sz w:val="32"/>
          <w:szCs w:val="32"/>
          <w:highlight w:val="none"/>
          <w:lang w:val="en-US" w:eastAsia="zh-CN"/>
        </w:rPr>
        <w:t>13</w:t>
      </w:r>
      <w:r>
        <w:rPr>
          <w:rFonts w:hint="default" w:ascii="Times New Roman" w:hAnsi="Times New Roman" w:eastAsia="仿宋_GB2312" w:cs="Times New Roman"/>
          <w:b w:val="0"/>
          <w:bCs w:val="0"/>
          <w:color w:val="000000"/>
          <w:sz w:val="32"/>
          <w:szCs w:val="32"/>
          <w:highlight w:val="none"/>
          <w:lang w:val="en-US" w:eastAsia="zh-CN"/>
        </w:rPr>
        <w:t>个二级指标、</w:t>
      </w:r>
      <w:r>
        <w:rPr>
          <w:rFonts w:hint="eastAsia" w:ascii="Times New Roman" w:hAnsi="Times New Roman" w:eastAsia="仿宋_GB2312" w:cs="Times New Roman"/>
          <w:b w:val="0"/>
          <w:bCs w:val="0"/>
          <w:color w:val="000000"/>
          <w:sz w:val="32"/>
          <w:szCs w:val="32"/>
          <w:highlight w:val="none"/>
          <w:lang w:val="en-US" w:eastAsia="zh-CN"/>
        </w:rPr>
        <w:t>23</w:t>
      </w:r>
      <w:r>
        <w:rPr>
          <w:rFonts w:hint="default" w:ascii="Times New Roman" w:hAnsi="Times New Roman" w:eastAsia="仿宋_GB2312" w:cs="Times New Roman"/>
          <w:b w:val="0"/>
          <w:bCs w:val="0"/>
          <w:color w:val="000000"/>
          <w:sz w:val="32"/>
          <w:szCs w:val="32"/>
          <w:highlight w:val="none"/>
          <w:lang w:val="en-US" w:eastAsia="zh-CN"/>
        </w:rPr>
        <w:t>个三级指标。指标体系设定满分100分，其中：</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决策</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指标总分15分主要体现项目立项、绩效目标设定及资金投入的情况。</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过程</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指标总分25分，主要体现项目资金管理和组织实施情况。</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产出</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指标总分</w:t>
      </w:r>
      <w:r>
        <w:rPr>
          <w:rFonts w:hint="eastAsia" w:ascii="Times New Roman" w:hAnsi="Times New Roman" w:eastAsia="仿宋_GB2312" w:cs="Times New Roman"/>
          <w:b w:val="0"/>
          <w:bCs w:val="0"/>
          <w:color w:val="000000"/>
          <w:sz w:val="32"/>
          <w:szCs w:val="32"/>
          <w:highlight w:val="none"/>
          <w:lang w:val="en-US" w:eastAsia="zh-CN"/>
        </w:rPr>
        <w:t>28</w:t>
      </w:r>
      <w:r>
        <w:rPr>
          <w:rFonts w:hint="default" w:ascii="Times New Roman" w:hAnsi="Times New Roman" w:eastAsia="仿宋_GB2312" w:cs="Times New Roman"/>
          <w:b w:val="0"/>
          <w:bCs w:val="0"/>
          <w:color w:val="000000"/>
          <w:sz w:val="32"/>
          <w:szCs w:val="32"/>
          <w:highlight w:val="none"/>
          <w:lang w:val="en-US" w:eastAsia="zh-CN"/>
        </w:rPr>
        <w:t>分，主要体现项目产出数量、质量和时效等情况。</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效益</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指标总分3</w:t>
      </w:r>
      <w:r>
        <w:rPr>
          <w:rFonts w:hint="eastAsia" w:ascii="Times New Roman" w:hAnsi="Times New Roman" w:eastAsia="仿宋_GB2312" w:cs="Times New Roman"/>
          <w:b w:val="0"/>
          <w:bCs w:val="0"/>
          <w:color w:val="000000"/>
          <w:sz w:val="32"/>
          <w:szCs w:val="32"/>
          <w:highlight w:val="none"/>
          <w:lang w:val="en-US" w:eastAsia="zh-CN"/>
        </w:rPr>
        <w:t>2</w:t>
      </w:r>
      <w:r>
        <w:rPr>
          <w:rFonts w:hint="default" w:ascii="Times New Roman" w:hAnsi="Times New Roman" w:eastAsia="仿宋_GB2312" w:cs="Times New Roman"/>
          <w:b w:val="0"/>
          <w:bCs w:val="0"/>
          <w:color w:val="000000"/>
          <w:sz w:val="32"/>
          <w:szCs w:val="32"/>
          <w:highlight w:val="none"/>
          <w:lang w:val="en-US" w:eastAsia="zh-CN"/>
        </w:rPr>
        <w:t>分，主要体现项目社会效益、经济效益、可持续影响</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社会成本和满意度等。</w:t>
      </w:r>
      <w:bookmarkEnd w:id="414"/>
      <w:bookmarkEnd w:id="415"/>
      <w:bookmarkEnd w:id="416"/>
      <w:bookmarkEnd w:id="417"/>
      <w:bookmarkEnd w:id="418"/>
      <w:bookmarkEnd w:id="419"/>
      <w:bookmarkEnd w:id="420"/>
      <w:bookmarkEnd w:id="446"/>
      <w:bookmarkEnd w:id="447"/>
      <w:bookmarkEnd w:id="448"/>
      <w:bookmarkEnd w:id="449"/>
      <w:bookmarkEnd w:id="450"/>
      <w:bookmarkEnd w:id="451"/>
      <w:bookmarkEnd w:id="452"/>
      <w:bookmarkEnd w:id="453"/>
      <w:bookmarkEnd w:id="454"/>
      <w:bookmarkEnd w:id="455"/>
      <w:bookmarkEnd w:id="45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457" w:name="_Toc30949"/>
      <w:bookmarkStart w:id="458" w:name="_Toc18291"/>
      <w:bookmarkStart w:id="459" w:name="_Toc24795"/>
      <w:bookmarkStart w:id="460" w:name="_Toc13278"/>
      <w:bookmarkStart w:id="461" w:name="_Toc4505"/>
      <w:bookmarkStart w:id="462" w:name="_Toc20529"/>
      <w:bookmarkStart w:id="463" w:name="_Toc18900"/>
      <w:bookmarkStart w:id="464" w:name="_Toc5218"/>
      <w:bookmarkStart w:id="465" w:name="_Toc25491"/>
      <w:bookmarkStart w:id="466" w:name="_Toc18097"/>
      <w:bookmarkStart w:id="467" w:name="_Toc15526"/>
      <w:bookmarkStart w:id="468" w:name="_Toc25493"/>
      <w:bookmarkStart w:id="469" w:name="_Toc8163"/>
      <w:bookmarkStart w:id="470" w:name="_Toc28294"/>
      <w:bookmarkStart w:id="471" w:name="_Toc9595"/>
      <w:bookmarkStart w:id="472" w:name="_Toc3398"/>
      <w:r>
        <w:rPr>
          <w:rFonts w:hint="default" w:ascii="Times New Roman" w:hAnsi="Times New Roman" w:eastAsia="仿宋_GB2312" w:cs="Times New Roman"/>
          <w:b w:val="0"/>
          <w:bCs w:val="0"/>
          <w:color w:val="000000"/>
          <w:sz w:val="32"/>
          <w:szCs w:val="32"/>
          <w:highlight w:val="none"/>
          <w:lang w:val="en-US" w:eastAsia="zh-CN"/>
        </w:rPr>
        <w:t>3.绩效级次</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473" w:name="_Toc2868"/>
      <w:bookmarkStart w:id="474" w:name="_Toc29221"/>
      <w:bookmarkStart w:id="475" w:name="_Toc6293"/>
      <w:bookmarkStart w:id="476" w:name="_Toc2444"/>
      <w:bookmarkStart w:id="477" w:name="_Toc26389"/>
      <w:bookmarkStart w:id="478" w:name="_Toc4836"/>
      <w:bookmarkStart w:id="479" w:name="_Toc29138"/>
      <w:bookmarkStart w:id="480" w:name="_Toc27825"/>
      <w:bookmarkStart w:id="481" w:name="_Toc1989"/>
      <w:bookmarkStart w:id="482" w:name="_Toc28692"/>
      <w:bookmarkStart w:id="483" w:name="_Toc26745"/>
      <w:bookmarkStart w:id="484" w:name="_Toc32150"/>
      <w:bookmarkStart w:id="485" w:name="_Toc31465"/>
      <w:bookmarkStart w:id="486" w:name="_Toc8083"/>
      <w:bookmarkStart w:id="487" w:name="_Toc14598"/>
      <w:bookmarkStart w:id="488" w:name="_Toc17972"/>
      <w:bookmarkStart w:id="489" w:name="_Toc10527"/>
      <w:bookmarkStart w:id="490" w:name="_Toc3800"/>
      <w:r>
        <w:rPr>
          <w:rFonts w:hint="default" w:ascii="Times New Roman" w:hAnsi="Times New Roman" w:eastAsia="仿宋_GB2312" w:cs="Times New Roman"/>
          <w:b w:val="0"/>
          <w:bCs w:val="0"/>
          <w:color w:val="000000"/>
          <w:sz w:val="32"/>
          <w:szCs w:val="32"/>
          <w:highlight w:val="none"/>
          <w:lang w:val="en-US" w:eastAsia="zh-CN"/>
        </w:rPr>
        <w:t>绩效评价结果采取评分和评级相结合的方式，评价总分设置为100分，等级划分为四档：90（含）-100分为优、80（含）-90分为良、60（含）-80分为中、60分以下为差。具体如下表所示：</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Start w:id="491" w:name="_Toc28020"/>
      <w:bookmarkStart w:id="492" w:name="_Toc2990"/>
      <w:bookmarkStart w:id="493" w:name="_Toc27630"/>
    </w:p>
    <w:p>
      <w:pPr>
        <w:pStyle w:val="19"/>
        <w:keepNext w:val="0"/>
        <w:keepLines w:val="0"/>
        <w:pageBreakBefore w:val="0"/>
        <w:numPr>
          <w:ilvl w:val="0"/>
          <w:numId w:val="0"/>
        </w:numPr>
        <w:shd w:val="clear" w:color="auto" w:fill="FFFFFF"/>
        <w:kinsoku/>
        <w:wordWrap/>
        <w:topLinePunct w:val="0"/>
        <w:bidi w:val="0"/>
        <w:snapToGrid/>
        <w:spacing w:line="240" w:lineRule="auto"/>
        <w:ind w:firstLine="643" w:firstLineChars="200"/>
        <w:jc w:val="center"/>
        <w:outlineLvl w:val="9"/>
        <w:rPr>
          <w:rFonts w:hint="default" w:ascii="Times New Roman" w:hAnsi="Times New Roman" w:eastAsia="仿宋_GB2312" w:cs="Times New Roman"/>
          <w:b w:val="0"/>
          <w:bCs w:val="0"/>
          <w:color w:val="000000"/>
          <w:sz w:val="32"/>
          <w:szCs w:val="32"/>
          <w:highlight w:val="none"/>
          <w:lang w:val="en-US" w:eastAsia="zh-CN"/>
        </w:rPr>
      </w:pPr>
      <w:bookmarkStart w:id="494" w:name="_Toc14906"/>
      <w:bookmarkStart w:id="495" w:name="_Toc5574"/>
      <w:bookmarkStart w:id="496" w:name="_Toc29115"/>
      <w:bookmarkStart w:id="497" w:name="_Toc21033"/>
      <w:bookmarkStart w:id="498" w:name="_Toc30644"/>
      <w:bookmarkStart w:id="499" w:name="_Toc19215"/>
      <w:bookmarkStart w:id="500" w:name="_Toc18505"/>
      <w:bookmarkStart w:id="501" w:name="_Toc20840"/>
      <w:bookmarkStart w:id="502" w:name="_Toc3932"/>
      <w:bookmarkStart w:id="503" w:name="_Toc4722"/>
      <w:bookmarkStart w:id="504" w:name="_Toc13612"/>
      <w:bookmarkStart w:id="505" w:name="_Toc5650"/>
      <w:bookmarkStart w:id="506" w:name="_Toc29565"/>
      <w:bookmarkStart w:id="507" w:name="_Toc25983"/>
      <w:bookmarkStart w:id="508" w:name="_Toc7195"/>
      <w:r>
        <w:rPr>
          <w:rFonts w:hint="default" w:ascii="Times New Roman" w:hAnsi="Times New Roman" w:eastAsia="仿宋_GB2312" w:cs="Times New Roman"/>
          <w:b/>
          <w:bCs/>
          <w:color w:val="000000"/>
          <w:sz w:val="32"/>
          <w:szCs w:val="32"/>
          <w:highlight w:val="none"/>
          <w:lang w:val="en-US" w:eastAsia="zh-CN"/>
        </w:rPr>
        <w:t>表2：评价结果评级表</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tbl>
      <w:tblPr>
        <w:tblStyle w:val="12"/>
        <w:tblW w:w="88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512"/>
        <w:gridCol w:w="1861"/>
        <w:gridCol w:w="207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jc w:val="center"/>
        </w:trPr>
        <w:tc>
          <w:tcPr>
            <w:tcW w:w="1919" w:type="dxa"/>
            <w:shd w:val="clear" w:color="auto" w:fill="BEBEBE" w:themeFill="background1" w:themeFillShade="BF"/>
            <w:noWrap w:val="0"/>
            <w:vAlign w:val="center"/>
          </w:tcPr>
          <w:p>
            <w:pPr>
              <w:spacing w:line="360" w:lineRule="auto"/>
              <w:jc w:val="center"/>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评价等级</w:t>
            </w:r>
          </w:p>
        </w:tc>
        <w:tc>
          <w:tcPr>
            <w:tcW w:w="1512" w:type="dxa"/>
            <w:shd w:val="clear" w:color="auto" w:fill="BEBEBE" w:themeFill="background1" w:themeFillShade="BF"/>
            <w:noWrap w:val="0"/>
            <w:vAlign w:val="center"/>
          </w:tcPr>
          <w:p>
            <w:pPr>
              <w:spacing w:line="360" w:lineRule="auto"/>
              <w:jc w:val="center"/>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优</w:t>
            </w:r>
          </w:p>
        </w:tc>
        <w:tc>
          <w:tcPr>
            <w:tcW w:w="1861" w:type="dxa"/>
            <w:shd w:val="clear" w:color="auto" w:fill="BEBEBE" w:themeFill="background1" w:themeFillShade="BF"/>
            <w:noWrap w:val="0"/>
            <w:vAlign w:val="center"/>
          </w:tcPr>
          <w:p>
            <w:pPr>
              <w:spacing w:line="360" w:lineRule="auto"/>
              <w:jc w:val="center"/>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良</w:t>
            </w:r>
          </w:p>
        </w:tc>
        <w:tc>
          <w:tcPr>
            <w:tcW w:w="2076" w:type="dxa"/>
            <w:shd w:val="clear" w:color="auto" w:fill="BEBEBE" w:themeFill="background1" w:themeFillShade="BF"/>
            <w:noWrap w:val="0"/>
            <w:vAlign w:val="center"/>
          </w:tcPr>
          <w:p>
            <w:pPr>
              <w:spacing w:line="360" w:lineRule="auto"/>
              <w:jc w:val="center"/>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中</w:t>
            </w:r>
          </w:p>
        </w:tc>
        <w:tc>
          <w:tcPr>
            <w:tcW w:w="1446" w:type="dxa"/>
            <w:shd w:val="clear" w:color="auto" w:fill="BEBEBE" w:themeFill="background1" w:themeFillShade="BF"/>
            <w:noWrap w:val="0"/>
            <w:vAlign w:val="center"/>
          </w:tcPr>
          <w:p>
            <w:pPr>
              <w:spacing w:line="360" w:lineRule="auto"/>
              <w:jc w:val="center"/>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19" w:type="dxa"/>
            <w:noWrap w:val="0"/>
            <w:vAlign w:val="center"/>
          </w:tcPr>
          <w:p>
            <w:pPr>
              <w:spacing w:line="360" w:lineRule="auto"/>
              <w:jc w:val="center"/>
              <w:rPr>
                <w:rFonts w:hint="default" w:ascii="Times New Roman" w:hAnsi="Times New Roman" w:eastAsia="仿宋_GB2312" w:cs="Times New Roman"/>
                <w:b w:val="0"/>
                <w:bCs w:val="0"/>
                <w:color w:val="000000"/>
                <w:sz w:val="28"/>
                <w:szCs w:val="28"/>
              </w:rPr>
            </w:pPr>
            <w:r>
              <w:rPr>
                <w:rFonts w:hint="default" w:ascii="Times New Roman" w:hAnsi="Times New Roman" w:eastAsia="仿宋_GB2312" w:cs="Times New Roman"/>
                <w:b w:val="0"/>
                <w:bCs w:val="0"/>
                <w:color w:val="000000"/>
                <w:sz w:val="28"/>
                <w:szCs w:val="28"/>
              </w:rPr>
              <w:t>参考分值S</w:t>
            </w:r>
          </w:p>
        </w:tc>
        <w:tc>
          <w:tcPr>
            <w:tcW w:w="1512" w:type="dxa"/>
            <w:noWrap w:val="0"/>
            <w:vAlign w:val="center"/>
          </w:tcPr>
          <w:p>
            <w:pPr>
              <w:spacing w:line="360" w:lineRule="auto"/>
              <w:jc w:val="center"/>
              <w:rPr>
                <w:rFonts w:hint="default" w:ascii="Times New Roman" w:hAnsi="Times New Roman" w:eastAsia="仿宋_GB2312" w:cs="Times New Roman"/>
                <w:b w:val="0"/>
                <w:bCs w:val="0"/>
                <w:color w:val="000000"/>
                <w:sz w:val="28"/>
                <w:szCs w:val="28"/>
              </w:rPr>
            </w:pPr>
            <w:r>
              <w:rPr>
                <w:rFonts w:hint="default" w:ascii="Times New Roman" w:hAnsi="Times New Roman" w:eastAsia="仿宋_GB2312" w:cs="Times New Roman"/>
                <w:b w:val="0"/>
                <w:bCs w:val="0"/>
                <w:color w:val="000000"/>
                <w:sz w:val="28"/>
                <w:szCs w:val="28"/>
              </w:rPr>
              <w:t>S≥90</w:t>
            </w:r>
          </w:p>
        </w:tc>
        <w:tc>
          <w:tcPr>
            <w:tcW w:w="1861" w:type="dxa"/>
            <w:noWrap w:val="0"/>
            <w:vAlign w:val="center"/>
          </w:tcPr>
          <w:p>
            <w:pPr>
              <w:spacing w:line="360" w:lineRule="auto"/>
              <w:jc w:val="center"/>
              <w:rPr>
                <w:rFonts w:hint="default" w:ascii="Times New Roman" w:hAnsi="Times New Roman" w:eastAsia="仿宋_GB2312" w:cs="Times New Roman"/>
                <w:b w:val="0"/>
                <w:bCs w:val="0"/>
                <w:color w:val="000000"/>
                <w:sz w:val="28"/>
                <w:szCs w:val="28"/>
              </w:rPr>
            </w:pPr>
            <w:r>
              <w:rPr>
                <w:rFonts w:hint="default" w:ascii="Times New Roman" w:hAnsi="Times New Roman" w:eastAsia="仿宋_GB2312" w:cs="Times New Roman"/>
                <w:b w:val="0"/>
                <w:bCs w:val="0"/>
                <w:color w:val="000000"/>
                <w:sz w:val="28"/>
                <w:szCs w:val="28"/>
              </w:rPr>
              <w:t>90＞S≥80</w:t>
            </w:r>
          </w:p>
        </w:tc>
        <w:tc>
          <w:tcPr>
            <w:tcW w:w="2076" w:type="dxa"/>
            <w:noWrap w:val="0"/>
            <w:vAlign w:val="center"/>
          </w:tcPr>
          <w:p>
            <w:pPr>
              <w:spacing w:line="360" w:lineRule="auto"/>
              <w:jc w:val="center"/>
              <w:rPr>
                <w:rFonts w:hint="default" w:ascii="Times New Roman" w:hAnsi="Times New Roman" w:eastAsia="仿宋_GB2312" w:cs="Times New Roman"/>
                <w:b w:val="0"/>
                <w:bCs w:val="0"/>
                <w:color w:val="000000"/>
                <w:sz w:val="28"/>
                <w:szCs w:val="28"/>
              </w:rPr>
            </w:pPr>
            <w:r>
              <w:rPr>
                <w:rFonts w:hint="default" w:ascii="Times New Roman" w:hAnsi="Times New Roman" w:eastAsia="仿宋_GB2312" w:cs="Times New Roman"/>
                <w:b w:val="0"/>
                <w:bCs w:val="0"/>
                <w:color w:val="000000"/>
                <w:sz w:val="28"/>
                <w:szCs w:val="28"/>
              </w:rPr>
              <w:t>80＞S≥60</w:t>
            </w:r>
          </w:p>
        </w:tc>
        <w:tc>
          <w:tcPr>
            <w:tcW w:w="1446" w:type="dxa"/>
            <w:noWrap w:val="0"/>
            <w:vAlign w:val="center"/>
          </w:tcPr>
          <w:p>
            <w:pPr>
              <w:spacing w:line="360" w:lineRule="auto"/>
              <w:jc w:val="center"/>
              <w:rPr>
                <w:rFonts w:hint="default" w:ascii="Times New Roman" w:hAnsi="Times New Roman" w:eastAsia="仿宋_GB2312" w:cs="Times New Roman"/>
                <w:b w:val="0"/>
                <w:bCs w:val="0"/>
                <w:color w:val="000000"/>
                <w:sz w:val="28"/>
                <w:szCs w:val="28"/>
              </w:rPr>
            </w:pPr>
            <w:r>
              <w:rPr>
                <w:rFonts w:hint="default" w:ascii="Times New Roman" w:hAnsi="Times New Roman" w:eastAsia="仿宋_GB2312" w:cs="Times New Roman"/>
                <w:b w:val="0"/>
                <w:bCs w:val="0"/>
                <w:color w:val="000000"/>
                <w:sz w:val="28"/>
                <w:szCs w:val="28"/>
              </w:rPr>
              <w:t>S＜60</w:t>
            </w:r>
          </w:p>
        </w:tc>
      </w:tr>
    </w:tbl>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509" w:name="_Toc18879"/>
      <w:bookmarkStart w:id="510" w:name="_Toc2239"/>
      <w:bookmarkStart w:id="511" w:name="_Toc31054"/>
      <w:bookmarkStart w:id="512" w:name="_Toc32001"/>
      <w:bookmarkStart w:id="513" w:name="_Toc31127"/>
      <w:bookmarkStart w:id="514" w:name="_Toc14317"/>
      <w:r>
        <w:rPr>
          <w:rFonts w:hint="default" w:ascii="Times New Roman" w:hAnsi="Times New Roman" w:eastAsia="楷体_GB2312" w:cs="Times New Roman"/>
          <w:b/>
          <w:bCs/>
          <w:color w:val="000000"/>
          <w:sz w:val="32"/>
          <w:szCs w:val="32"/>
          <w:highlight w:val="none"/>
          <w:lang w:val="en-US" w:eastAsia="zh-CN"/>
        </w:rPr>
        <w:t>（五）绩效评价方法和评价标准</w:t>
      </w:r>
      <w:bookmarkEnd w:id="509"/>
      <w:bookmarkEnd w:id="510"/>
      <w:bookmarkEnd w:id="511"/>
      <w:bookmarkEnd w:id="512"/>
      <w:bookmarkEnd w:id="513"/>
      <w:bookmarkEnd w:id="51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515" w:name="_Toc3598"/>
      <w:bookmarkStart w:id="516" w:name="_Toc6310"/>
      <w:bookmarkStart w:id="517" w:name="_Toc25413"/>
      <w:bookmarkStart w:id="518" w:name="_Toc22275"/>
      <w:bookmarkStart w:id="519" w:name="_Toc2748"/>
      <w:bookmarkStart w:id="520" w:name="_Toc16756"/>
      <w:bookmarkStart w:id="521" w:name="_Toc10628"/>
      <w:bookmarkStart w:id="522" w:name="_Toc18640"/>
      <w:bookmarkStart w:id="523" w:name="_Toc19634"/>
      <w:bookmarkStart w:id="524" w:name="_Toc1310"/>
      <w:bookmarkStart w:id="525" w:name="_Toc12030"/>
      <w:bookmarkStart w:id="526" w:name="_Toc17188"/>
      <w:bookmarkStart w:id="527" w:name="_Toc24594"/>
      <w:bookmarkStart w:id="528" w:name="_Toc1590"/>
      <w:bookmarkStart w:id="529" w:name="_Toc29997"/>
      <w:r>
        <w:rPr>
          <w:rFonts w:hint="default" w:ascii="Times New Roman" w:hAnsi="Times New Roman" w:eastAsia="仿宋_GB2312" w:cs="Times New Roman"/>
          <w:b w:val="0"/>
          <w:bCs w:val="0"/>
          <w:color w:val="000000"/>
          <w:sz w:val="32"/>
          <w:szCs w:val="32"/>
          <w:highlight w:val="none"/>
          <w:lang w:val="en-US" w:eastAsia="zh-CN"/>
        </w:rPr>
        <w:t>1.评价方法</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530" w:name="_Toc11269"/>
      <w:bookmarkStart w:id="531" w:name="_Toc5530"/>
      <w:bookmarkStart w:id="532" w:name="_Toc27483"/>
      <w:bookmarkStart w:id="533" w:name="_Toc14193"/>
      <w:bookmarkStart w:id="534" w:name="_Toc3462"/>
      <w:bookmarkStart w:id="535" w:name="_Toc1068"/>
      <w:bookmarkStart w:id="536" w:name="_Toc23331"/>
      <w:bookmarkStart w:id="537" w:name="_Toc29925"/>
      <w:bookmarkStart w:id="538" w:name="_Toc25669"/>
      <w:bookmarkStart w:id="539" w:name="_Toc6994"/>
      <w:bookmarkStart w:id="540" w:name="_Toc4358"/>
      <w:r>
        <w:rPr>
          <w:rFonts w:hint="default" w:ascii="Times New Roman" w:hAnsi="Times New Roman" w:eastAsia="仿宋_GB2312" w:cs="Times New Roman"/>
          <w:b w:val="0"/>
          <w:bCs w:val="0"/>
          <w:color w:val="000000"/>
          <w:sz w:val="32"/>
          <w:szCs w:val="32"/>
          <w:highlight w:val="none"/>
          <w:lang w:val="en-US" w:eastAsia="zh-CN"/>
        </w:rPr>
        <w:t>本次绩效评价主要采用了比较法、因素分析法和公众</w:t>
      </w:r>
      <w:bookmarkEnd w:id="530"/>
      <w:bookmarkStart w:id="541" w:name="_Toc12925"/>
      <w:r>
        <w:rPr>
          <w:rFonts w:hint="eastAsia" w:ascii="Times New Roman" w:hAnsi="Times New Roman" w:eastAsia="仿宋_GB2312" w:cs="Times New Roman"/>
          <w:b w:val="0"/>
          <w:bCs w:val="0"/>
          <w:color w:val="000000"/>
          <w:sz w:val="32"/>
          <w:szCs w:val="32"/>
          <w:highlight w:val="none"/>
          <w:lang w:val="en-US" w:eastAsia="zh-CN"/>
        </w:rPr>
        <w:t>评价法</w:t>
      </w:r>
      <w:r>
        <w:rPr>
          <w:rFonts w:hint="default" w:ascii="Times New Roman" w:hAnsi="Times New Roman" w:eastAsia="仿宋_GB2312" w:cs="Times New Roman"/>
          <w:b w:val="0"/>
          <w:bCs w:val="0"/>
          <w:color w:val="000000"/>
          <w:sz w:val="32"/>
          <w:szCs w:val="32"/>
          <w:highlight w:val="none"/>
          <w:lang w:val="en-US" w:eastAsia="zh-CN"/>
        </w:rPr>
        <w:t>三种评判法。一是通过对绩效目标与实施效果、历史与当期情况作比较，综合分析绩效目标的实现程度。二是通过进行现场调查以及发放问卷调查，评价绩效目标的实现程度。</w:t>
      </w:r>
      <w:bookmarkEnd w:id="531"/>
      <w:bookmarkEnd w:id="532"/>
      <w:bookmarkEnd w:id="533"/>
      <w:bookmarkEnd w:id="534"/>
      <w:bookmarkEnd w:id="535"/>
      <w:bookmarkEnd w:id="536"/>
      <w:bookmarkEnd w:id="537"/>
      <w:bookmarkEnd w:id="538"/>
      <w:bookmarkEnd w:id="539"/>
      <w:bookmarkEnd w:id="540"/>
      <w:bookmarkEnd w:id="54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 w:cs="Times New Roman"/>
          <w:b w:val="0"/>
          <w:bCs w:val="0"/>
          <w:color w:val="000000"/>
          <w:sz w:val="28"/>
          <w:szCs w:val="28"/>
          <w:highlight w:val="none"/>
          <w:lang w:val="en-US" w:eastAsia="zh-CN"/>
        </w:rPr>
      </w:pPr>
      <w:bookmarkStart w:id="542" w:name="_Toc13052"/>
      <w:bookmarkStart w:id="543" w:name="_Toc30978"/>
      <w:bookmarkStart w:id="544" w:name="_Toc14873"/>
      <w:bookmarkStart w:id="545" w:name="_Toc13892"/>
      <w:bookmarkStart w:id="546" w:name="_Toc21490"/>
      <w:bookmarkStart w:id="547" w:name="_Toc21730"/>
      <w:bookmarkStart w:id="548" w:name="_Toc32201"/>
      <w:bookmarkStart w:id="549" w:name="_Toc15873"/>
      <w:bookmarkStart w:id="550" w:name="_Toc17263"/>
      <w:bookmarkStart w:id="551" w:name="_Toc26283"/>
      <w:bookmarkStart w:id="552" w:name="_Toc12611"/>
      <w:bookmarkStart w:id="553" w:name="_Toc17312"/>
      <w:bookmarkStart w:id="554" w:name="_Toc5398"/>
      <w:bookmarkStart w:id="555" w:name="_Toc3186"/>
      <w:bookmarkStart w:id="556" w:name="_Toc1711"/>
      <w:r>
        <w:rPr>
          <w:rFonts w:hint="default" w:ascii="Times New Roman" w:hAnsi="Times New Roman" w:eastAsia="仿宋_GB2312" w:cs="Times New Roman"/>
          <w:b w:val="0"/>
          <w:bCs w:val="0"/>
          <w:color w:val="000000"/>
          <w:sz w:val="32"/>
          <w:szCs w:val="32"/>
          <w:highlight w:val="none"/>
          <w:lang w:val="en-US" w:eastAsia="zh-CN"/>
        </w:rPr>
        <w:t>2.评价标准</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557" w:name="_Toc25586"/>
      <w:bookmarkStart w:id="558" w:name="_Toc447"/>
      <w:bookmarkStart w:id="559" w:name="_Toc21567"/>
      <w:bookmarkStart w:id="560" w:name="_Toc11429"/>
      <w:bookmarkStart w:id="561" w:name="_Toc8874"/>
      <w:bookmarkStart w:id="562" w:name="_Toc31562"/>
      <w:bookmarkStart w:id="563" w:name="_Toc22496"/>
      <w:bookmarkStart w:id="564" w:name="_Toc16728"/>
      <w:bookmarkStart w:id="565" w:name="_Toc14725"/>
      <w:bookmarkStart w:id="566" w:name="_Toc28086"/>
      <w:bookmarkStart w:id="567" w:name="_Toc24420"/>
      <w:bookmarkStart w:id="568" w:name="_Toc16230"/>
      <w:bookmarkStart w:id="569" w:name="_Toc5277"/>
      <w:r>
        <w:rPr>
          <w:rFonts w:hint="default" w:ascii="Times New Roman" w:hAnsi="Times New Roman" w:eastAsia="仿宋_GB2312" w:cs="Times New Roman"/>
          <w:b w:val="0"/>
          <w:bCs w:val="0"/>
          <w:color w:val="000000"/>
          <w:sz w:val="32"/>
          <w:szCs w:val="32"/>
          <w:highlight w:val="none"/>
          <w:lang w:val="en-US" w:eastAsia="zh-CN"/>
        </w:rPr>
        <w:t>本次绩效评价主要采用了计划标准和历史标准作为衡量财政支出绩</w:t>
      </w:r>
      <w:bookmarkEnd w:id="557"/>
      <w:bookmarkStart w:id="570" w:name="_Toc12166"/>
      <w:r>
        <w:rPr>
          <w:rFonts w:hint="default" w:ascii="Times New Roman" w:hAnsi="Times New Roman" w:eastAsia="仿宋_GB2312" w:cs="Times New Roman"/>
          <w:b w:val="0"/>
          <w:bCs w:val="0"/>
          <w:color w:val="000000"/>
          <w:sz w:val="32"/>
          <w:szCs w:val="32"/>
          <w:highlight w:val="none"/>
          <w:lang w:val="en-US" w:eastAsia="zh-CN"/>
        </w:rPr>
        <w:t>效目标完成程度的参考、依据和尺度。</w:t>
      </w:r>
      <w:bookmarkEnd w:id="558"/>
      <w:bookmarkEnd w:id="559"/>
      <w:bookmarkEnd w:id="560"/>
      <w:bookmarkEnd w:id="561"/>
      <w:bookmarkEnd w:id="562"/>
      <w:bookmarkEnd w:id="563"/>
      <w:bookmarkEnd w:id="564"/>
      <w:bookmarkEnd w:id="565"/>
      <w:bookmarkEnd w:id="566"/>
      <w:bookmarkEnd w:id="567"/>
      <w:bookmarkEnd w:id="57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571" w:name="_Toc22541"/>
      <w:bookmarkStart w:id="572" w:name="_Toc17739"/>
      <w:bookmarkStart w:id="573" w:name="_Toc21509"/>
      <w:bookmarkStart w:id="574" w:name="_Toc4043"/>
      <w:r>
        <w:rPr>
          <w:rFonts w:hint="default" w:ascii="Times New Roman" w:hAnsi="Times New Roman" w:eastAsia="楷体_GB2312" w:cs="Times New Roman"/>
          <w:b/>
          <w:bCs/>
          <w:color w:val="000000"/>
          <w:sz w:val="32"/>
          <w:szCs w:val="32"/>
          <w:highlight w:val="none"/>
          <w:lang w:val="en-US" w:eastAsia="zh-CN"/>
        </w:rPr>
        <w:t>（六）绩效评价工作过程</w:t>
      </w:r>
      <w:bookmarkEnd w:id="568"/>
      <w:bookmarkEnd w:id="569"/>
      <w:bookmarkEnd w:id="571"/>
      <w:bookmarkEnd w:id="572"/>
      <w:bookmarkEnd w:id="573"/>
      <w:bookmarkEnd w:id="574"/>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 w:cs="Times New Roman"/>
          <w:color w:val="000000"/>
          <w:kern w:val="0"/>
          <w:sz w:val="28"/>
          <w:szCs w:val="28"/>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根据绩效评价相关规定，绩效评价工作组运用科学、合理的绩效评价指标、评价标准和方法，对本项目支出的经济性、效率性、效益性和公平性进行客观、公正的分析和评判，查找资金使用和管理中的薄弱环节，按时提交绩效评价报告。为此，绩效评价工作组在前期做了大量的准备工作。</w:t>
      </w:r>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color w:val="000000"/>
          <w:kern w:val="0"/>
          <w:sz w:val="32"/>
          <w:szCs w:val="32"/>
          <w:highlight w:val="none"/>
          <w:lang w:val="en-US" w:eastAsia="zh-CN" w:bidi="ar-SA"/>
        </w:rPr>
      </w:pPr>
      <w:bookmarkStart w:id="575" w:name="_Toc2712"/>
      <w:bookmarkStart w:id="576" w:name="_Toc22838"/>
      <w:bookmarkStart w:id="577" w:name="_Toc10186"/>
      <w:bookmarkStart w:id="578" w:name="_Toc21413"/>
      <w:bookmarkStart w:id="579" w:name="_Toc7371"/>
      <w:bookmarkStart w:id="580" w:name="_Toc27568"/>
      <w:bookmarkStart w:id="581" w:name="_Toc2751"/>
      <w:bookmarkStart w:id="582" w:name="_Toc18632"/>
      <w:bookmarkStart w:id="583" w:name="_Toc4612"/>
      <w:bookmarkStart w:id="584" w:name="_Toc13604"/>
      <w:bookmarkStart w:id="585" w:name="_Toc20771"/>
      <w:bookmarkStart w:id="586" w:name="_Toc19603"/>
      <w:bookmarkStart w:id="587" w:name="_Toc31955"/>
      <w:bookmarkStart w:id="588" w:name="_Toc26822"/>
      <w:bookmarkStart w:id="589" w:name="_Toc13125"/>
      <w:r>
        <w:rPr>
          <w:rFonts w:hint="default" w:ascii="Times New Roman" w:hAnsi="Times New Roman" w:eastAsia="仿宋_GB2312" w:cs="Times New Roman"/>
          <w:b w:val="0"/>
          <w:bCs w:val="0"/>
          <w:color w:val="000000"/>
          <w:kern w:val="0"/>
          <w:sz w:val="32"/>
          <w:szCs w:val="32"/>
          <w:highlight w:val="none"/>
          <w:lang w:val="en-US" w:eastAsia="zh-CN" w:bidi="ar-SA"/>
        </w:rPr>
        <w:t>1.前期准备</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（1）成立评价工作组。根据委托方要求及项目情况成立评价工作组。</w:t>
      </w:r>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2）开展前期调研。通过调研等方式了解被评价项目及相关单位业务情况，收集相关资料，充分了解项目立项的政治、经济、社会背景和法律法规、政策依据，以及项目立项时间、预算批复单位、项目具体实施内容、组织管理、绩效目标设置、计划完成时间及资金投入与使用情况等因素，为编制评价方案奠定基础。其次，制定评价表格。绩效评价工作组根据工作需求制定现场评价工作底稿、实地调研记录表、评价意见表等相关表格。</w:t>
      </w:r>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color w:val="000000"/>
          <w:kern w:val="0"/>
          <w:sz w:val="32"/>
          <w:szCs w:val="32"/>
          <w:highlight w:val="none"/>
          <w:lang w:val="en-US" w:eastAsia="zh-CN" w:bidi="ar-SA"/>
        </w:rPr>
      </w:pPr>
      <w:bookmarkStart w:id="590" w:name="_Toc9292"/>
      <w:bookmarkStart w:id="591" w:name="_Toc19043"/>
      <w:bookmarkStart w:id="592" w:name="_Toc30993"/>
      <w:bookmarkStart w:id="593" w:name="_Toc2357"/>
      <w:bookmarkStart w:id="594" w:name="_Toc24719"/>
      <w:bookmarkStart w:id="595" w:name="_Toc14971"/>
      <w:bookmarkStart w:id="596" w:name="_Toc27487"/>
      <w:bookmarkStart w:id="597" w:name="_Toc7020"/>
      <w:bookmarkStart w:id="598" w:name="_Toc21151"/>
      <w:bookmarkStart w:id="599" w:name="_Toc12721"/>
      <w:bookmarkStart w:id="600" w:name="_Toc22504"/>
      <w:bookmarkStart w:id="601" w:name="_Toc7892"/>
      <w:bookmarkStart w:id="602" w:name="_Toc915"/>
      <w:r>
        <w:rPr>
          <w:rFonts w:hint="default" w:ascii="Times New Roman" w:hAnsi="Times New Roman" w:eastAsia="仿宋_GB2312" w:cs="Times New Roman"/>
          <w:b w:val="0"/>
          <w:bCs w:val="0"/>
          <w:color w:val="000000"/>
          <w:kern w:val="0"/>
          <w:sz w:val="32"/>
          <w:szCs w:val="32"/>
          <w:highlight w:val="none"/>
          <w:lang w:val="en-US" w:eastAsia="zh-CN" w:bidi="ar-SA"/>
        </w:rPr>
        <w:t>2.非现场评价</w:t>
      </w:r>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对所收集的项目资料，仔细查阅、研究，设置调查问卷等。</w:t>
      </w:r>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color w:val="000000"/>
          <w:kern w:val="0"/>
          <w:sz w:val="32"/>
          <w:szCs w:val="32"/>
          <w:highlight w:val="none"/>
          <w:lang w:val="en-US" w:eastAsia="zh-CN" w:bidi="ar-SA"/>
        </w:rPr>
      </w:pPr>
      <w:bookmarkStart w:id="603" w:name="_Toc27498"/>
      <w:bookmarkStart w:id="604" w:name="_Toc16658"/>
      <w:bookmarkStart w:id="605" w:name="_Toc28638"/>
      <w:bookmarkStart w:id="606" w:name="_Toc655"/>
      <w:bookmarkStart w:id="607" w:name="_Toc12952"/>
      <w:bookmarkStart w:id="608" w:name="_Toc18903"/>
      <w:bookmarkStart w:id="609" w:name="_Toc271"/>
      <w:bookmarkStart w:id="610" w:name="_Toc25729"/>
      <w:bookmarkStart w:id="611" w:name="_Toc12648"/>
      <w:bookmarkStart w:id="612" w:name="_Toc1102"/>
      <w:bookmarkStart w:id="613" w:name="_Toc20290"/>
      <w:bookmarkStart w:id="614" w:name="_Toc2452"/>
      <w:bookmarkStart w:id="615" w:name="_Toc18613"/>
      <w:r>
        <w:rPr>
          <w:rFonts w:hint="default" w:ascii="Times New Roman" w:hAnsi="Times New Roman" w:eastAsia="仿宋_GB2312" w:cs="Times New Roman"/>
          <w:b w:val="0"/>
          <w:bCs w:val="0"/>
          <w:color w:val="000000"/>
          <w:kern w:val="0"/>
          <w:sz w:val="32"/>
          <w:szCs w:val="32"/>
          <w:highlight w:val="none"/>
          <w:lang w:val="en-US" w:eastAsia="zh-CN" w:bidi="ar-SA"/>
        </w:rPr>
        <w:t>3.现场评价</w:t>
      </w:r>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为保证绩效评价数据的真实、完整，本次绩效评价期间，我们先后多次到</w:t>
      </w:r>
      <w:r>
        <w:rPr>
          <w:rFonts w:hint="eastAsia" w:ascii="Times New Roman" w:hAnsi="Times New Roman" w:eastAsia="仿宋_GB2312" w:cs="Times New Roman"/>
          <w:color w:val="000000"/>
          <w:kern w:val="0"/>
          <w:sz w:val="32"/>
          <w:szCs w:val="32"/>
          <w:highlight w:val="none"/>
          <w:lang w:val="en-US" w:eastAsia="zh-CN" w:bidi="ar-SA"/>
        </w:rPr>
        <w:t>德化</w:t>
      </w:r>
      <w:r>
        <w:rPr>
          <w:rFonts w:hint="default" w:ascii="Times New Roman" w:hAnsi="Times New Roman" w:eastAsia="仿宋_GB2312" w:cs="Times New Roman"/>
          <w:color w:val="000000"/>
          <w:kern w:val="0"/>
          <w:sz w:val="32"/>
          <w:szCs w:val="32"/>
          <w:highlight w:val="none"/>
          <w:lang w:val="en-US" w:eastAsia="zh-CN" w:bidi="ar-SA"/>
        </w:rPr>
        <w:t>县财政局、</w:t>
      </w:r>
      <w:r>
        <w:rPr>
          <w:rFonts w:hint="eastAsia" w:ascii="Times New Roman" w:hAnsi="Times New Roman" w:eastAsia="仿宋_GB2312" w:cs="Times New Roman"/>
          <w:color w:val="000000"/>
          <w:kern w:val="0"/>
          <w:sz w:val="32"/>
          <w:szCs w:val="32"/>
          <w:highlight w:val="none"/>
          <w:lang w:val="en-US" w:eastAsia="zh-CN" w:bidi="ar-SA"/>
        </w:rPr>
        <w:t>德化</w:t>
      </w:r>
      <w:r>
        <w:rPr>
          <w:rFonts w:hint="default" w:ascii="Times New Roman" w:hAnsi="Times New Roman" w:eastAsia="仿宋_GB2312" w:cs="Times New Roman"/>
          <w:color w:val="000000"/>
          <w:kern w:val="0"/>
          <w:sz w:val="32"/>
          <w:szCs w:val="32"/>
          <w:highlight w:val="none"/>
          <w:lang w:val="en-US" w:eastAsia="zh-CN" w:bidi="ar-SA"/>
        </w:rPr>
        <w:t>县工业信息化和商务局及其他相关单位进行现场核查问询。评价工作组</w:t>
      </w:r>
      <w:r>
        <w:rPr>
          <w:rFonts w:hint="eastAsia" w:ascii="Times New Roman" w:hAnsi="Times New Roman" w:eastAsia="仿宋_GB2312" w:cs="Times New Roman"/>
          <w:color w:val="000000"/>
          <w:kern w:val="0"/>
          <w:sz w:val="32"/>
          <w:szCs w:val="32"/>
          <w:highlight w:val="none"/>
          <w:lang w:val="en-US" w:eastAsia="zh-CN" w:bidi="ar-SA"/>
        </w:rPr>
        <w:t>根据德化县工业信息化和商务局提供的《2024年惠企资金兑付情况表》，</w:t>
      </w:r>
      <w:r>
        <w:rPr>
          <w:rFonts w:hint="default" w:ascii="Times New Roman" w:hAnsi="Times New Roman" w:eastAsia="仿宋_GB2312" w:cs="Times New Roman"/>
          <w:color w:val="000000"/>
          <w:kern w:val="0"/>
          <w:sz w:val="32"/>
          <w:szCs w:val="32"/>
          <w:highlight w:val="none"/>
          <w:lang w:val="en-US" w:eastAsia="zh-CN" w:bidi="ar-SA"/>
        </w:rPr>
        <w:t>拟抽取</w:t>
      </w:r>
      <w:r>
        <w:rPr>
          <w:rFonts w:hint="eastAsia" w:ascii="Times New Roman" w:hAnsi="Times New Roman" w:eastAsia="仿宋_GB2312" w:cs="Times New Roman"/>
          <w:color w:val="000000"/>
          <w:kern w:val="0"/>
          <w:sz w:val="32"/>
          <w:szCs w:val="32"/>
          <w:highlight w:val="none"/>
          <w:lang w:val="en-US" w:eastAsia="zh-CN" w:bidi="ar-SA"/>
        </w:rPr>
        <w:t>20</w:t>
      </w:r>
      <w:r>
        <w:rPr>
          <w:rFonts w:hint="default" w:ascii="Times New Roman" w:hAnsi="Times New Roman" w:eastAsia="仿宋_GB2312" w:cs="Times New Roman"/>
          <w:color w:val="000000"/>
          <w:kern w:val="0"/>
          <w:sz w:val="32"/>
          <w:szCs w:val="32"/>
          <w:highlight w:val="none"/>
          <w:lang w:val="en-US" w:eastAsia="zh-CN" w:bidi="ar-SA"/>
        </w:rPr>
        <w:t>家获得奖补资金的企业进行走访调研</w:t>
      </w:r>
      <w:r>
        <w:rPr>
          <w:rFonts w:hint="eastAsia" w:ascii="Times New Roman" w:hAnsi="Times New Roman" w:eastAsia="仿宋_GB2312" w:cs="Times New Roman"/>
          <w:color w:val="000000"/>
          <w:kern w:val="0"/>
          <w:sz w:val="32"/>
          <w:szCs w:val="32"/>
          <w:highlight w:val="none"/>
          <w:lang w:val="en-US" w:eastAsia="zh-CN" w:bidi="ar-SA"/>
        </w:rPr>
        <w:t>，资金占比达到38%。</w:t>
      </w:r>
      <w:r>
        <w:rPr>
          <w:rFonts w:hint="default" w:ascii="Times New Roman" w:hAnsi="Times New Roman" w:eastAsia="仿宋_GB2312" w:cs="Times New Roman"/>
          <w:color w:val="000000"/>
          <w:kern w:val="0"/>
          <w:sz w:val="32"/>
          <w:szCs w:val="32"/>
          <w:highlight w:val="none"/>
          <w:lang w:val="en-US" w:eastAsia="zh-CN" w:bidi="ar-SA"/>
        </w:rPr>
        <w:t>调研计划报送</w:t>
      </w:r>
      <w:r>
        <w:rPr>
          <w:rFonts w:hint="eastAsia" w:ascii="Times New Roman" w:hAnsi="Times New Roman" w:eastAsia="仿宋_GB2312" w:cs="Times New Roman"/>
          <w:color w:val="000000"/>
          <w:kern w:val="0"/>
          <w:sz w:val="32"/>
          <w:szCs w:val="32"/>
          <w:highlight w:val="none"/>
          <w:lang w:val="en-US" w:eastAsia="zh-CN" w:bidi="ar-SA"/>
        </w:rPr>
        <w:t>德化县工业信息化和商务局</w:t>
      </w:r>
      <w:r>
        <w:rPr>
          <w:rFonts w:hint="default" w:ascii="Times New Roman" w:hAnsi="Times New Roman" w:eastAsia="仿宋_GB2312" w:cs="Times New Roman"/>
          <w:color w:val="000000"/>
          <w:kern w:val="0"/>
          <w:sz w:val="32"/>
          <w:szCs w:val="32"/>
          <w:highlight w:val="none"/>
          <w:lang w:val="en-US" w:eastAsia="zh-CN" w:bidi="ar-SA"/>
        </w:rPr>
        <w:t>确认，由</w:t>
      </w:r>
      <w:r>
        <w:rPr>
          <w:rFonts w:hint="eastAsia" w:ascii="Times New Roman" w:hAnsi="Times New Roman" w:eastAsia="仿宋_GB2312" w:cs="Times New Roman"/>
          <w:color w:val="000000"/>
          <w:kern w:val="0"/>
          <w:sz w:val="32"/>
          <w:szCs w:val="32"/>
          <w:highlight w:val="none"/>
          <w:lang w:val="en-US" w:eastAsia="zh-CN" w:bidi="ar-SA"/>
        </w:rPr>
        <w:t>德化县工业信息化和商务局</w:t>
      </w:r>
      <w:r>
        <w:rPr>
          <w:rFonts w:hint="default" w:ascii="Times New Roman" w:hAnsi="Times New Roman" w:eastAsia="仿宋_GB2312" w:cs="Times New Roman"/>
          <w:color w:val="000000"/>
          <w:kern w:val="0"/>
          <w:sz w:val="32"/>
          <w:szCs w:val="32"/>
          <w:highlight w:val="none"/>
          <w:lang w:val="en-US" w:eastAsia="zh-CN" w:bidi="ar-SA"/>
        </w:rPr>
        <w:t>下发工作函至项目相关单位商请配合本次绩效评价工作。对项目的档案资料进行现场核查和问询，保证原始数据的真实性，通过对项目具体开展情况检查，进一步核实项目的完成程度和完成质量，确保评价结果的客观性。</w:t>
      </w:r>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color w:val="000000"/>
          <w:kern w:val="0"/>
          <w:sz w:val="32"/>
          <w:szCs w:val="32"/>
          <w:highlight w:val="none"/>
          <w:lang w:val="en-US" w:eastAsia="zh-CN" w:bidi="ar-SA"/>
        </w:rPr>
      </w:pPr>
      <w:bookmarkStart w:id="616" w:name="_Toc32390"/>
      <w:bookmarkStart w:id="617" w:name="_Toc25314"/>
      <w:bookmarkStart w:id="618" w:name="_Toc32159"/>
      <w:bookmarkStart w:id="619" w:name="_Toc17692"/>
      <w:bookmarkStart w:id="620" w:name="_Toc20058"/>
      <w:bookmarkStart w:id="621" w:name="_Toc28955"/>
      <w:bookmarkStart w:id="622" w:name="_Toc23077"/>
      <w:bookmarkStart w:id="623" w:name="_Toc9804"/>
      <w:bookmarkStart w:id="624" w:name="_Toc28401"/>
      <w:bookmarkStart w:id="625" w:name="_Toc12955"/>
      <w:bookmarkStart w:id="626" w:name="_Toc10154"/>
      <w:bookmarkStart w:id="627" w:name="_Toc2620"/>
      <w:bookmarkStart w:id="628" w:name="_Toc18540"/>
      <w:r>
        <w:rPr>
          <w:rFonts w:hint="default" w:ascii="Times New Roman" w:hAnsi="Times New Roman" w:eastAsia="仿宋_GB2312" w:cs="Times New Roman"/>
          <w:b w:val="0"/>
          <w:bCs w:val="0"/>
          <w:color w:val="000000"/>
          <w:kern w:val="0"/>
          <w:sz w:val="32"/>
          <w:szCs w:val="32"/>
          <w:highlight w:val="none"/>
          <w:lang w:val="en-US" w:eastAsia="zh-CN" w:bidi="ar-SA"/>
        </w:rPr>
        <w:t>4.分析评价</w:t>
      </w:r>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20"/>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绩效评价工作组以相关政府职能部门、项目实施单位和项目主管部门等单位提供的档案资料、现场收集资料、访谈记录和调查问卷等相关资料为基础，对项目进行分析评价，形成评价结果。</w:t>
      </w:r>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 w:cs="Times New Roman"/>
          <w:b w:val="0"/>
          <w:bCs w:val="0"/>
          <w:color w:val="000000"/>
          <w:kern w:val="0"/>
          <w:sz w:val="28"/>
          <w:szCs w:val="28"/>
          <w:highlight w:val="none"/>
          <w:lang w:val="en-US" w:eastAsia="zh-CN" w:bidi="ar-SA"/>
        </w:rPr>
      </w:pPr>
      <w:bookmarkStart w:id="629" w:name="_Toc23710"/>
      <w:bookmarkStart w:id="630" w:name="_Toc122"/>
      <w:bookmarkStart w:id="631" w:name="_Toc8685"/>
      <w:bookmarkStart w:id="632" w:name="_Toc28497"/>
      <w:bookmarkStart w:id="633" w:name="_Toc28798"/>
      <w:bookmarkStart w:id="634" w:name="_Toc30425"/>
      <w:bookmarkStart w:id="635" w:name="_Toc16016"/>
      <w:bookmarkStart w:id="636" w:name="_Toc7105"/>
      <w:bookmarkStart w:id="637" w:name="_Toc31020"/>
      <w:bookmarkStart w:id="638" w:name="_Toc17212"/>
      <w:bookmarkStart w:id="639" w:name="_Toc27635"/>
      <w:bookmarkStart w:id="640" w:name="_Toc19006"/>
      <w:bookmarkStart w:id="641" w:name="_Toc22340"/>
      <w:r>
        <w:rPr>
          <w:rFonts w:hint="default" w:ascii="Times New Roman" w:hAnsi="Times New Roman" w:eastAsia="仿宋_GB2312" w:cs="Times New Roman"/>
          <w:b w:val="0"/>
          <w:bCs w:val="0"/>
          <w:color w:val="000000"/>
          <w:kern w:val="0"/>
          <w:sz w:val="32"/>
          <w:szCs w:val="32"/>
          <w:highlight w:val="none"/>
          <w:lang w:val="en-US" w:eastAsia="zh-CN" w:bidi="ar-SA"/>
        </w:rPr>
        <w:t>5.撰写与提交评价报告</w:t>
      </w:r>
      <w:bookmarkEnd w:id="629"/>
      <w:bookmarkEnd w:id="630"/>
      <w:bookmarkEnd w:id="631"/>
      <w:bookmarkEnd w:id="632"/>
      <w:bookmarkEnd w:id="633"/>
      <w:bookmarkEnd w:id="634"/>
      <w:bookmarkEnd w:id="635"/>
      <w:bookmarkEnd w:id="636"/>
      <w:bookmarkEnd w:id="637"/>
      <w:bookmarkEnd w:id="638"/>
      <w:bookmarkEnd w:id="639"/>
      <w:bookmarkEnd w:id="640"/>
      <w:bookmarkEnd w:id="641"/>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（1）撰写绩效评价报告初稿。</w:t>
      </w:r>
      <w:r>
        <w:rPr>
          <w:rFonts w:hint="eastAsia" w:ascii="Times New Roman" w:hAnsi="Times New Roman" w:eastAsia="仿宋_GB2312" w:cs="Times New Roman"/>
          <w:color w:val="000000"/>
          <w:kern w:val="0"/>
          <w:sz w:val="32"/>
          <w:szCs w:val="32"/>
          <w:highlight w:val="none"/>
          <w:lang w:val="en-US" w:eastAsia="zh-CN" w:bidi="ar-SA"/>
        </w:rPr>
        <w:t>根据</w:t>
      </w:r>
      <w:r>
        <w:rPr>
          <w:rFonts w:hint="default" w:ascii="Times New Roman" w:hAnsi="Times New Roman" w:eastAsia="仿宋_GB2312" w:cs="Times New Roman"/>
          <w:color w:val="000000"/>
          <w:kern w:val="0"/>
          <w:sz w:val="32"/>
          <w:szCs w:val="32"/>
          <w:highlight w:val="none"/>
          <w:lang w:val="en-US" w:eastAsia="zh-CN" w:bidi="ar-SA"/>
        </w:rPr>
        <w:t>被评价单位提供的项目相关资料和各种公开数据资</w:t>
      </w:r>
      <w:r>
        <w:rPr>
          <w:rFonts w:hint="eastAsia" w:ascii="Times New Roman" w:hAnsi="Times New Roman" w:eastAsia="仿宋_GB2312" w:cs="Times New Roman"/>
          <w:color w:val="000000"/>
          <w:kern w:val="0"/>
          <w:sz w:val="32"/>
          <w:szCs w:val="32"/>
          <w:highlight w:val="none"/>
          <w:lang w:val="en-US" w:eastAsia="zh-CN" w:bidi="ar-SA"/>
        </w:rPr>
        <w:t>料以</w:t>
      </w:r>
      <w:r>
        <w:rPr>
          <w:rFonts w:hint="default" w:ascii="Times New Roman" w:hAnsi="Times New Roman" w:eastAsia="仿宋_GB2312" w:cs="Times New Roman"/>
          <w:color w:val="000000"/>
          <w:kern w:val="0"/>
          <w:sz w:val="32"/>
          <w:szCs w:val="32"/>
          <w:highlight w:val="none"/>
          <w:lang w:val="en-US" w:eastAsia="zh-CN" w:bidi="ar-SA"/>
        </w:rPr>
        <w:t>及进行现场评价情况进行梳理、汇总、分析的基础上，对项目总体情况进行综合评价，形成绩效评价结果。按照规定格式撰写绩效评价报告。</w:t>
      </w:r>
    </w:p>
    <w:p>
      <w:pPr>
        <w:pStyle w:val="20"/>
        <w:keepNext w:val="0"/>
        <w:keepLines w:val="0"/>
        <w:pageBreakBefore w:val="0"/>
        <w:widowControl w:val="0"/>
        <w:shd w:val="clear" w:color="auto" w:fill="FFFFFF"/>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SA"/>
        </w:rPr>
      </w:pPr>
      <w:r>
        <w:rPr>
          <w:rFonts w:hint="default" w:ascii="Times New Roman" w:hAnsi="Times New Roman" w:eastAsia="仿宋_GB2312" w:cs="Times New Roman"/>
          <w:color w:val="000000"/>
          <w:kern w:val="0"/>
          <w:sz w:val="32"/>
          <w:szCs w:val="32"/>
          <w:highlight w:val="none"/>
          <w:lang w:val="en-US" w:eastAsia="zh-CN" w:bidi="ar-SA"/>
        </w:rPr>
        <w:t>（2）评价报告初稿论证。评价报告初稿撰写完成后，分别报送委托单位、被评价单位征求意见，根据相关单位回复的</w:t>
      </w:r>
      <w:r>
        <w:rPr>
          <w:rFonts w:hint="eastAsia" w:ascii="Times New Roman" w:hAnsi="Times New Roman" w:eastAsia="仿宋_GB2312" w:cs="Times New Roman"/>
          <w:color w:val="000000"/>
          <w:kern w:val="0"/>
          <w:sz w:val="32"/>
          <w:szCs w:val="32"/>
          <w:highlight w:val="none"/>
          <w:lang w:val="en-US" w:eastAsia="zh-CN" w:bidi="ar-SA"/>
        </w:rPr>
        <w:t>“</w:t>
      </w:r>
      <w:r>
        <w:rPr>
          <w:rFonts w:hint="default" w:ascii="Times New Roman" w:hAnsi="Times New Roman" w:eastAsia="仿宋_GB2312" w:cs="Times New Roman"/>
          <w:color w:val="000000"/>
          <w:kern w:val="0"/>
          <w:sz w:val="32"/>
          <w:szCs w:val="32"/>
          <w:highlight w:val="none"/>
          <w:lang w:val="en-US" w:eastAsia="zh-CN" w:bidi="ar-SA"/>
        </w:rPr>
        <w:t>初稿送审意见</w:t>
      </w:r>
      <w:r>
        <w:rPr>
          <w:rFonts w:hint="eastAsia" w:ascii="Times New Roman" w:hAnsi="Times New Roman" w:eastAsia="仿宋_GB2312" w:cs="Times New Roman"/>
          <w:color w:val="000000"/>
          <w:kern w:val="0"/>
          <w:sz w:val="32"/>
          <w:szCs w:val="32"/>
          <w:highlight w:val="none"/>
          <w:lang w:val="en-US" w:eastAsia="zh-CN" w:bidi="ar-SA"/>
        </w:rPr>
        <w:t>”“</w:t>
      </w:r>
      <w:r>
        <w:rPr>
          <w:rFonts w:hint="default" w:ascii="Times New Roman" w:hAnsi="Times New Roman" w:eastAsia="仿宋_GB2312" w:cs="Times New Roman"/>
          <w:color w:val="000000"/>
          <w:kern w:val="0"/>
          <w:sz w:val="32"/>
          <w:szCs w:val="32"/>
          <w:highlight w:val="none"/>
          <w:lang w:val="en-US" w:eastAsia="zh-CN" w:bidi="ar-SA"/>
        </w:rPr>
        <w:t>绩效评价报告征求意见反馈情况表</w:t>
      </w:r>
      <w:r>
        <w:rPr>
          <w:rFonts w:hint="eastAsia" w:ascii="Times New Roman" w:hAnsi="Times New Roman" w:eastAsia="仿宋_GB2312" w:cs="Times New Roman"/>
          <w:color w:val="000000"/>
          <w:kern w:val="0"/>
          <w:sz w:val="32"/>
          <w:szCs w:val="32"/>
          <w:highlight w:val="none"/>
          <w:lang w:val="en-US" w:eastAsia="zh-CN" w:bidi="ar-SA"/>
        </w:rPr>
        <w:t>”</w:t>
      </w:r>
      <w:r>
        <w:rPr>
          <w:rFonts w:hint="default" w:ascii="Times New Roman" w:hAnsi="Times New Roman" w:eastAsia="仿宋_GB2312" w:cs="Times New Roman"/>
          <w:color w:val="000000"/>
          <w:kern w:val="0"/>
          <w:sz w:val="32"/>
          <w:szCs w:val="32"/>
          <w:highlight w:val="none"/>
          <w:lang w:val="en-US" w:eastAsia="zh-CN" w:bidi="ar-SA"/>
        </w:rPr>
        <w:t>进一步核实补充资料、修改完善评价报告。</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highlight w:val="none"/>
          <w:lang w:val="en-US" w:eastAsia="zh-CN" w:bidi="ar-SA"/>
        </w:rPr>
      </w:pPr>
      <w:bookmarkStart w:id="642" w:name="_Toc21154"/>
      <w:bookmarkStart w:id="643" w:name="_Toc24794"/>
      <w:bookmarkStart w:id="644" w:name="_Toc25874"/>
      <w:bookmarkStart w:id="645" w:name="_Toc7096"/>
      <w:bookmarkStart w:id="646" w:name="_Toc25330"/>
      <w:bookmarkStart w:id="647" w:name="_Toc29955"/>
      <w:bookmarkStart w:id="648" w:name="_Toc16726"/>
      <w:bookmarkStart w:id="649" w:name="_Toc20459"/>
      <w:bookmarkStart w:id="650" w:name="_Toc29189"/>
      <w:bookmarkStart w:id="651" w:name="_Toc9573"/>
      <w:bookmarkStart w:id="652" w:name="_Toc22196"/>
      <w:bookmarkStart w:id="653" w:name="_Toc28227"/>
      <w:bookmarkStart w:id="654" w:name="_Toc7641"/>
      <w:bookmarkStart w:id="655" w:name="_Toc29627"/>
      <w:bookmarkStart w:id="656" w:name="_Toc28319"/>
      <w:bookmarkStart w:id="657" w:name="_Toc7669"/>
      <w:bookmarkStart w:id="658" w:name="_Toc23783"/>
      <w:r>
        <w:rPr>
          <w:rFonts w:hint="default" w:ascii="Times New Roman" w:hAnsi="Times New Roman" w:eastAsia="仿宋_GB2312" w:cs="Times New Roman"/>
          <w:color w:val="000000"/>
          <w:kern w:val="0"/>
          <w:sz w:val="32"/>
          <w:szCs w:val="32"/>
          <w:highlight w:val="none"/>
          <w:lang w:val="en-US" w:eastAsia="zh-CN" w:bidi="ar-SA"/>
        </w:rPr>
        <w:t>（3）提交绩效评价报告。根据各方意见对评价报告进行优化完善定稿后，对评价报告装订成册，在规定时间内提交评价报告终稿。</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0" w:leftChars="0" w:firstLine="643" w:firstLineChars="200"/>
        <w:jc w:val="left"/>
        <w:textAlignment w:val="auto"/>
        <w:outlineLvl w:val="0"/>
        <w:rPr>
          <w:rFonts w:hint="default" w:ascii="Times New Roman" w:hAnsi="Times New Roman" w:eastAsia="黑体" w:cs="Times New Roman"/>
          <w:b/>
          <w:bCs/>
          <w:color w:val="000000"/>
          <w:sz w:val="32"/>
          <w:szCs w:val="32"/>
          <w:highlight w:val="none"/>
          <w:lang w:val="en-US" w:eastAsia="zh-CN"/>
        </w:rPr>
      </w:pPr>
      <w:bookmarkStart w:id="659" w:name="_Toc312"/>
      <w:bookmarkStart w:id="660" w:name="_Toc1209"/>
      <w:bookmarkStart w:id="661" w:name="_Toc15508"/>
      <w:bookmarkStart w:id="662" w:name="_Toc31930"/>
      <w:bookmarkStart w:id="663" w:name="_Toc15419"/>
      <w:bookmarkStart w:id="664" w:name="_Toc28944"/>
      <w:r>
        <w:rPr>
          <w:rFonts w:hint="default" w:ascii="Times New Roman" w:hAnsi="Times New Roman" w:eastAsia="黑体" w:cs="Times New Roman"/>
          <w:b/>
          <w:bCs/>
          <w:color w:val="000000"/>
          <w:kern w:val="2"/>
          <w:sz w:val="32"/>
          <w:szCs w:val="32"/>
          <w:lang w:val="en-US" w:eastAsia="zh-CN" w:bidi="ar-SA"/>
        </w:rPr>
        <w:t>三、</w:t>
      </w:r>
      <w:r>
        <w:rPr>
          <w:rFonts w:hint="default" w:ascii="Times New Roman" w:hAnsi="Times New Roman" w:eastAsia="黑体" w:cs="Times New Roman"/>
          <w:b/>
          <w:bCs/>
          <w:color w:val="000000"/>
          <w:sz w:val="32"/>
          <w:szCs w:val="32"/>
          <w:highlight w:val="none"/>
          <w:lang w:val="en-US" w:eastAsia="zh-CN"/>
        </w:rPr>
        <w:t>绩效评价结论</w:t>
      </w:r>
      <w:bookmarkEnd w:id="659"/>
      <w:bookmarkEnd w:id="660"/>
      <w:bookmarkEnd w:id="661"/>
      <w:bookmarkEnd w:id="662"/>
      <w:bookmarkEnd w:id="663"/>
      <w:bookmarkEnd w:id="66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665" w:name="_Toc14928"/>
      <w:bookmarkStart w:id="666" w:name="_Toc1140"/>
      <w:bookmarkStart w:id="667" w:name="_Toc5378"/>
      <w:bookmarkStart w:id="668" w:name="_Toc23727"/>
      <w:bookmarkStart w:id="669" w:name="_Toc9166"/>
      <w:bookmarkStart w:id="670" w:name="_Toc8213"/>
      <w:bookmarkStart w:id="671" w:name="_Toc2851"/>
      <w:bookmarkStart w:id="672" w:name="_Toc28133"/>
      <w:bookmarkStart w:id="673" w:name="_Toc6929"/>
      <w:bookmarkStart w:id="674" w:name="_Toc13821"/>
      <w:bookmarkStart w:id="675" w:name="_Toc10666"/>
      <w:bookmarkStart w:id="676" w:name="_Toc31547"/>
      <w:bookmarkStart w:id="677" w:name="_Toc494"/>
      <w:bookmarkStart w:id="678" w:name="_Toc25468"/>
      <w:bookmarkStart w:id="679" w:name="_Toc31896"/>
      <w:bookmarkStart w:id="680" w:name="_Toc15247"/>
      <w:bookmarkStart w:id="681" w:name="_Toc24181"/>
      <w:bookmarkStart w:id="682" w:name="_Toc19829"/>
      <w:r>
        <w:rPr>
          <w:rFonts w:hint="default" w:ascii="Times New Roman" w:hAnsi="Times New Roman" w:eastAsia="仿宋_GB2312" w:cs="Times New Roman"/>
          <w:b w:val="0"/>
          <w:bCs w:val="0"/>
          <w:color w:val="000000"/>
          <w:sz w:val="32"/>
          <w:szCs w:val="32"/>
          <w:highlight w:val="none"/>
          <w:lang w:val="en-US" w:eastAsia="zh-CN"/>
        </w:rPr>
        <w:t>德化县惠企资金绩效评价得分为8</w:t>
      </w:r>
      <w:r>
        <w:rPr>
          <w:rFonts w:hint="eastAsia" w:ascii="Times New Roman" w:hAnsi="Times New Roman" w:eastAsia="仿宋_GB2312" w:cs="Times New Roman"/>
          <w:b w:val="0"/>
          <w:bCs w:val="0"/>
          <w:color w:val="000000"/>
          <w:sz w:val="32"/>
          <w:szCs w:val="32"/>
          <w:highlight w:val="none"/>
          <w:lang w:val="en-US" w:eastAsia="zh-CN"/>
        </w:rPr>
        <w:t>5</w:t>
      </w:r>
      <w:r>
        <w:rPr>
          <w:rFonts w:hint="default" w:ascii="Times New Roman" w:hAnsi="Times New Roman" w:eastAsia="仿宋_GB2312" w:cs="Times New Roman"/>
          <w:b w:val="0"/>
          <w:bCs w:val="0"/>
          <w:color w:val="000000"/>
          <w:sz w:val="32"/>
          <w:szCs w:val="32"/>
          <w:highlight w:val="none"/>
          <w:lang w:val="en-US" w:eastAsia="zh-CN"/>
        </w:rPr>
        <w:t>.</w:t>
      </w:r>
      <w:r>
        <w:rPr>
          <w:rFonts w:hint="eastAsia" w:ascii="Times New Roman" w:hAnsi="Times New Roman" w:eastAsia="仿宋_GB2312" w:cs="Times New Roman"/>
          <w:b w:val="0"/>
          <w:bCs w:val="0"/>
          <w:color w:val="000000"/>
          <w:sz w:val="32"/>
          <w:szCs w:val="32"/>
          <w:highlight w:val="none"/>
          <w:lang w:val="en-US" w:eastAsia="zh-CN"/>
        </w:rPr>
        <w:t>72</w:t>
      </w:r>
      <w:r>
        <w:rPr>
          <w:rFonts w:hint="default" w:ascii="Times New Roman" w:hAnsi="Times New Roman" w:eastAsia="仿宋_GB2312" w:cs="Times New Roman"/>
          <w:b w:val="0"/>
          <w:bCs w:val="0"/>
          <w:color w:val="000000"/>
          <w:sz w:val="32"/>
          <w:szCs w:val="32"/>
          <w:highlight w:val="none"/>
          <w:lang w:val="en-US" w:eastAsia="zh-CN"/>
        </w:rPr>
        <w:t>分，评价等级为</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良</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。一级指标具体得分情况详见表3。</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pStyle w:val="19"/>
        <w:keepNext w:val="0"/>
        <w:keepLines w:val="0"/>
        <w:pageBreakBefore w:val="0"/>
        <w:numPr>
          <w:ilvl w:val="0"/>
          <w:numId w:val="0"/>
        </w:numPr>
        <w:shd w:val="clear" w:color="auto" w:fill="FFFFFF"/>
        <w:kinsoku/>
        <w:wordWrap/>
        <w:topLinePunct w:val="0"/>
        <w:bidi w:val="0"/>
        <w:snapToGrid/>
        <w:spacing w:line="240" w:lineRule="auto"/>
        <w:jc w:val="center"/>
        <w:outlineLvl w:val="9"/>
        <w:rPr>
          <w:rFonts w:hint="default" w:ascii="Times New Roman" w:hAnsi="Times New Roman" w:eastAsia="仿宋_GB2312" w:cs="Times New Roman"/>
          <w:b/>
          <w:bCs/>
          <w:color w:val="000000"/>
          <w:sz w:val="32"/>
          <w:szCs w:val="32"/>
          <w:highlight w:val="none"/>
          <w:lang w:val="en-US" w:eastAsia="zh-CN"/>
        </w:rPr>
      </w:pPr>
      <w:bookmarkStart w:id="683" w:name="_Toc25620"/>
      <w:bookmarkStart w:id="684" w:name="_Toc20901"/>
      <w:bookmarkStart w:id="685" w:name="_Toc7307"/>
      <w:bookmarkStart w:id="686" w:name="_Toc7757"/>
      <w:bookmarkStart w:id="687" w:name="_Toc16901"/>
      <w:bookmarkStart w:id="688" w:name="_Toc27001"/>
      <w:bookmarkStart w:id="689" w:name="_Toc21508"/>
      <w:bookmarkStart w:id="690" w:name="_Toc8203"/>
      <w:bookmarkStart w:id="691" w:name="_Toc23365"/>
      <w:bookmarkStart w:id="692" w:name="_Toc25657"/>
      <w:bookmarkStart w:id="693" w:name="_Toc27529"/>
      <w:bookmarkStart w:id="694" w:name="_Toc825"/>
      <w:bookmarkStart w:id="695" w:name="_Toc19313"/>
      <w:bookmarkStart w:id="696" w:name="_Toc29624"/>
      <w:bookmarkStart w:id="697" w:name="_Toc29082"/>
      <w:bookmarkStart w:id="698" w:name="_Toc14811"/>
      <w:bookmarkStart w:id="699" w:name="_Toc32676"/>
      <w:bookmarkStart w:id="700" w:name="_Toc16854"/>
      <w:r>
        <w:rPr>
          <w:rFonts w:hint="default" w:ascii="Times New Roman" w:hAnsi="Times New Roman" w:eastAsia="仿宋_GB2312" w:cs="Times New Roman"/>
          <w:b/>
          <w:bCs/>
          <w:color w:val="000000"/>
          <w:sz w:val="32"/>
          <w:szCs w:val="32"/>
          <w:highlight w:val="none"/>
          <w:lang w:val="en-US" w:eastAsia="zh-CN"/>
        </w:rPr>
        <w:t>表3：绩效评价得分情况表</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tbl>
      <w:tblPr>
        <w:tblStyle w:val="13"/>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249"/>
        <w:gridCol w:w="5"/>
        <w:gridCol w:w="2254"/>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blHeader/>
        </w:trPr>
        <w:tc>
          <w:tcPr>
            <w:tcW w:w="2254" w:type="dxa"/>
            <w:tcBorders>
              <w:top w:val="single" w:color="000000" w:sz="4" w:space="0"/>
              <w:left w:val="single" w:color="000000" w:sz="4" w:space="0"/>
              <w:bottom w:val="single" w:color="000000" w:sz="4" w:space="0"/>
              <w:right w:val="single" w:color="000000" w:sz="4" w:space="0"/>
              <w:tl2br w:val="nil"/>
            </w:tcBorders>
            <w:shd w:val="clear" w:color="auto" w:fill="BEBEBE" w:themeFill="background1" w:themeFillShade="B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bCs/>
                <w:color w:val="000000"/>
                <w:sz w:val="28"/>
                <w:szCs w:val="28"/>
                <w:highlight w:val="none"/>
                <w:vertAlign w:val="baseline"/>
                <w:lang w:val="en-US" w:eastAsia="zh-CN"/>
              </w:rPr>
            </w:pPr>
            <w:bookmarkStart w:id="701" w:name="_Toc16631"/>
            <w:bookmarkStart w:id="702" w:name="_Toc22883"/>
            <w:bookmarkStart w:id="703" w:name="_Toc5794"/>
            <w:bookmarkStart w:id="704" w:name="_Toc16535"/>
            <w:bookmarkStart w:id="705" w:name="_Toc23652"/>
            <w:bookmarkStart w:id="706" w:name="_Toc10533"/>
            <w:bookmarkStart w:id="707" w:name="_Toc11972"/>
            <w:bookmarkStart w:id="708" w:name="_Toc32460"/>
            <w:bookmarkStart w:id="709" w:name="_Toc22370"/>
            <w:bookmarkStart w:id="710" w:name="_Toc29909"/>
            <w:bookmarkStart w:id="711" w:name="_Toc10905"/>
            <w:bookmarkStart w:id="712" w:name="_Toc12660"/>
            <w:bookmarkStart w:id="713" w:name="_Toc24410"/>
            <w:bookmarkStart w:id="714" w:name="_Toc27204"/>
            <w:bookmarkStart w:id="715" w:name="_Toc26529"/>
            <w:bookmarkStart w:id="716" w:name="_Toc6432"/>
            <w:bookmarkStart w:id="717" w:name="_Toc29340"/>
            <w:bookmarkStart w:id="718" w:name="_Toc17820"/>
            <w:bookmarkStart w:id="719" w:name="_Toc1317"/>
            <w:bookmarkStart w:id="720" w:name="_Toc1026"/>
            <w:bookmarkStart w:id="721" w:name="_Toc14994"/>
            <w:r>
              <w:rPr>
                <w:rFonts w:hint="default" w:ascii="Times New Roman" w:hAnsi="Times New Roman" w:eastAsia="仿宋" w:cs="Times New Roman"/>
                <w:b/>
                <w:bCs/>
                <w:color w:val="000000"/>
                <w:sz w:val="28"/>
                <w:szCs w:val="28"/>
                <w:highlight w:val="none"/>
                <w:vertAlign w:val="baseline"/>
                <w:lang w:val="en-US" w:eastAsia="zh-CN"/>
              </w:rPr>
              <w:t>一级指标</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tc>
        <w:tc>
          <w:tcPr>
            <w:tcW w:w="2254" w:type="dxa"/>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bCs/>
                <w:color w:val="000000"/>
                <w:sz w:val="28"/>
                <w:szCs w:val="28"/>
                <w:highlight w:val="none"/>
                <w:vertAlign w:val="baseline"/>
                <w:lang w:val="en-US" w:eastAsia="zh-CN"/>
              </w:rPr>
            </w:pPr>
            <w:bookmarkStart w:id="722" w:name="_Toc28928"/>
            <w:bookmarkStart w:id="723" w:name="_Toc695"/>
            <w:bookmarkStart w:id="724" w:name="_Toc14931"/>
            <w:bookmarkStart w:id="725" w:name="_Toc12432"/>
            <w:bookmarkStart w:id="726" w:name="_Toc23308"/>
            <w:bookmarkStart w:id="727" w:name="_Toc28797"/>
            <w:bookmarkStart w:id="728" w:name="_Toc10089"/>
            <w:bookmarkStart w:id="729" w:name="_Toc9421"/>
            <w:bookmarkStart w:id="730" w:name="_Toc537"/>
            <w:bookmarkStart w:id="731" w:name="_Toc17127"/>
            <w:bookmarkStart w:id="732" w:name="_Toc2992"/>
            <w:bookmarkStart w:id="733" w:name="_Toc20645"/>
            <w:bookmarkStart w:id="734" w:name="_Toc16949"/>
            <w:bookmarkStart w:id="735" w:name="_Toc16330"/>
            <w:bookmarkStart w:id="736" w:name="_Toc2541"/>
            <w:bookmarkStart w:id="737" w:name="_Toc6296"/>
            <w:bookmarkStart w:id="738" w:name="_Toc28313"/>
            <w:bookmarkStart w:id="739" w:name="_Toc3913"/>
            <w:bookmarkStart w:id="740" w:name="_Toc31197"/>
            <w:bookmarkStart w:id="741" w:name="_Toc161"/>
            <w:bookmarkStart w:id="742" w:name="_Toc9357"/>
            <w:r>
              <w:rPr>
                <w:rFonts w:hint="default" w:ascii="Times New Roman" w:hAnsi="Times New Roman" w:eastAsia="仿宋" w:cs="Times New Roman"/>
                <w:b/>
                <w:bCs/>
                <w:color w:val="000000"/>
                <w:sz w:val="28"/>
                <w:szCs w:val="28"/>
                <w:highlight w:val="none"/>
                <w:vertAlign w:val="baseline"/>
                <w:lang w:val="en-US" w:eastAsia="zh-CN"/>
              </w:rPr>
              <w:t>指标分值</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tc>
        <w:tc>
          <w:tcPr>
            <w:tcW w:w="225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bCs/>
                <w:color w:val="000000"/>
                <w:sz w:val="28"/>
                <w:szCs w:val="28"/>
                <w:highlight w:val="none"/>
                <w:vertAlign w:val="baseline"/>
                <w:lang w:val="en-US" w:eastAsia="zh-CN"/>
              </w:rPr>
            </w:pPr>
            <w:bookmarkStart w:id="743" w:name="_Toc11810"/>
            <w:bookmarkStart w:id="744" w:name="_Toc11436"/>
            <w:bookmarkStart w:id="745" w:name="_Toc6715"/>
            <w:bookmarkStart w:id="746" w:name="_Toc6885"/>
            <w:bookmarkStart w:id="747" w:name="_Toc27380"/>
            <w:bookmarkStart w:id="748" w:name="_Toc22720"/>
            <w:bookmarkStart w:id="749" w:name="_Toc15091"/>
            <w:bookmarkStart w:id="750" w:name="_Toc2578"/>
            <w:bookmarkStart w:id="751" w:name="_Toc17801"/>
            <w:bookmarkStart w:id="752" w:name="_Toc4230"/>
            <w:bookmarkStart w:id="753" w:name="_Toc25482"/>
            <w:bookmarkStart w:id="754" w:name="_Toc20551"/>
            <w:bookmarkStart w:id="755" w:name="_Toc16207"/>
            <w:bookmarkStart w:id="756" w:name="_Toc26126"/>
            <w:bookmarkStart w:id="757" w:name="_Toc19440"/>
            <w:bookmarkStart w:id="758" w:name="_Toc22935"/>
            <w:bookmarkStart w:id="759" w:name="_Toc12002"/>
            <w:bookmarkStart w:id="760" w:name="_Toc12763"/>
            <w:bookmarkStart w:id="761" w:name="_Toc10869"/>
            <w:bookmarkStart w:id="762" w:name="_Toc20874"/>
            <w:bookmarkStart w:id="763" w:name="_Toc20500"/>
            <w:r>
              <w:rPr>
                <w:rFonts w:hint="default" w:ascii="Times New Roman" w:hAnsi="Times New Roman" w:eastAsia="仿宋" w:cs="Times New Roman"/>
                <w:b/>
                <w:bCs/>
                <w:color w:val="000000"/>
                <w:sz w:val="28"/>
                <w:szCs w:val="28"/>
                <w:highlight w:val="none"/>
                <w:vertAlign w:val="baseline"/>
                <w:lang w:val="en-US" w:eastAsia="zh-CN"/>
              </w:rPr>
              <w:t>评价得分</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tc>
        <w:tc>
          <w:tcPr>
            <w:tcW w:w="225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bCs/>
                <w:color w:val="000000"/>
                <w:sz w:val="28"/>
                <w:szCs w:val="28"/>
                <w:highlight w:val="none"/>
                <w:vertAlign w:val="baseline"/>
                <w:lang w:val="en-US" w:eastAsia="zh-CN"/>
              </w:rPr>
            </w:pPr>
            <w:bookmarkStart w:id="764" w:name="_Toc7596"/>
            <w:bookmarkStart w:id="765" w:name="_Toc7390"/>
            <w:bookmarkStart w:id="766" w:name="_Toc27575"/>
            <w:bookmarkStart w:id="767" w:name="_Toc15891"/>
            <w:bookmarkStart w:id="768" w:name="_Toc8550"/>
            <w:bookmarkStart w:id="769" w:name="_Toc7239"/>
            <w:bookmarkStart w:id="770" w:name="_Toc20539"/>
            <w:bookmarkStart w:id="771" w:name="_Toc13345"/>
            <w:bookmarkStart w:id="772" w:name="_Toc23377"/>
            <w:bookmarkStart w:id="773" w:name="_Toc3862"/>
            <w:bookmarkStart w:id="774" w:name="_Toc10662"/>
            <w:bookmarkStart w:id="775" w:name="_Toc31478"/>
            <w:bookmarkStart w:id="776" w:name="_Toc19098"/>
            <w:bookmarkStart w:id="777" w:name="_Toc24285"/>
            <w:bookmarkStart w:id="778" w:name="_Toc29960"/>
            <w:bookmarkStart w:id="779" w:name="_Toc3608"/>
            <w:bookmarkStart w:id="780" w:name="_Toc10908"/>
            <w:bookmarkStart w:id="781" w:name="_Toc26378"/>
            <w:bookmarkStart w:id="782" w:name="_Toc18894"/>
            <w:bookmarkStart w:id="783" w:name="_Toc19698"/>
            <w:bookmarkStart w:id="784" w:name="_Toc7970"/>
            <w:r>
              <w:rPr>
                <w:rFonts w:hint="default" w:ascii="Times New Roman" w:hAnsi="Times New Roman" w:eastAsia="仿宋" w:cs="Times New Roman"/>
                <w:b/>
                <w:bCs/>
                <w:color w:val="000000"/>
                <w:sz w:val="28"/>
                <w:szCs w:val="28"/>
                <w:highlight w:val="none"/>
                <w:vertAlign w:val="baseline"/>
                <w:lang w:val="en-US" w:eastAsia="zh-CN"/>
              </w:rPr>
              <w:t>得分率</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exact"/>
        </w:trPr>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val="0"/>
                <w:bCs w:val="0"/>
                <w:color w:val="000000"/>
                <w:sz w:val="28"/>
                <w:szCs w:val="28"/>
                <w:highlight w:val="none"/>
                <w:vertAlign w:val="baseline"/>
                <w:lang w:val="en-US" w:eastAsia="zh-CN"/>
              </w:rPr>
            </w:pPr>
            <w:bookmarkStart w:id="785" w:name="_Toc21967"/>
            <w:bookmarkStart w:id="786" w:name="_Toc12949"/>
            <w:bookmarkStart w:id="787" w:name="_Toc9165"/>
            <w:bookmarkStart w:id="788" w:name="_Toc829"/>
            <w:bookmarkStart w:id="789" w:name="_Toc19981"/>
            <w:bookmarkStart w:id="790" w:name="_Toc20742"/>
            <w:bookmarkStart w:id="791" w:name="_Toc32680"/>
            <w:bookmarkStart w:id="792" w:name="_Toc6191"/>
            <w:bookmarkStart w:id="793" w:name="_Toc5481"/>
            <w:bookmarkStart w:id="794" w:name="_Toc18628"/>
            <w:bookmarkStart w:id="795" w:name="_Toc2404"/>
            <w:bookmarkStart w:id="796" w:name="_Toc15693"/>
            <w:bookmarkStart w:id="797" w:name="_Toc12730"/>
            <w:bookmarkStart w:id="798" w:name="_Toc23239"/>
            <w:bookmarkStart w:id="799" w:name="_Toc17130"/>
            <w:bookmarkStart w:id="800" w:name="_Toc10289"/>
            <w:bookmarkStart w:id="801" w:name="_Toc14583"/>
            <w:bookmarkStart w:id="802" w:name="_Toc16281"/>
            <w:bookmarkStart w:id="803" w:name="_Toc3330"/>
            <w:bookmarkStart w:id="804" w:name="_Toc19924"/>
            <w:bookmarkStart w:id="805" w:name="_Toc6956"/>
            <w:r>
              <w:rPr>
                <w:rFonts w:hint="default" w:ascii="Times New Roman" w:hAnsi="Times New Roman" w:eastAsia="仿宋" w:cs="Times New Roman"/>
                <w:b w:val="0"/>
                <w:bCs w:val="0"/>
                <w:color w:val="000000"/>
                <w:sz w:val="28"/>
                <w:szCs w:val="28"/>
                <w:highlight w:val="none"/>
                <w:vertAlign w:val="baseline"/>
                <w:lang w:val="en-US" w:eastAsia="zh-CN"/>
              </w:rPr>
              <w:t>决策</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tc>
        <w:tc>
          <w:tcPr>
            <w:tcW w:w="22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default" w:ascii="Times New Roman" w:hAnsi="Times New Roman" w:eastAsia="仿宋" w:cs="Times New Roman"/>
                <w:b w:val="0"/>
                <w:i w:val="0"/>
                <w:iCs w:val="0"/>
                <w:color w:val="000000"/>
                <w:kern w:val="0"/>
                <w:sz w:val="28"/>
                <w:szCs w:val="28"/>
                <w:highlight w:val="none"/>
                <w:u w:val="none"/>
                <w:lang w:val="en-US" w:eastAsia="zh-CN" w:bidi="ar"/>
              </w:rPr>
              <w:t>1</w:t>
            </w:r>
            <w:r>
              <w:rPr>
                <w:rFonts w:hint="eastAsia" w:ascii="Times New Roman" w:hAnsi="Times New Roman" w:eastAsia="仿宋" w:cs="Times New Roman"/>
                <w:b w:val="0"/>
                <w:i w:val="0"/>
                <w:iCs w:val="0"/>
                <w:color w:val="000000"/>
                <w:kern w:val="0"/>
                <w:sz w:val="28"/>
                <w:szCs w:val="28"/>
                <w:highlight w:val="none"/>
                <w:u w:val="none"/>
                <w:lang w:val="en-US" w:eastAsia="zh-CN" w:bidi="ar"/>
              </w:rPr>
              <w:t>5</w:t>
            </w:r>
            <w:r>
              <w:rPr>
                <w:rFonts w:hint="default" w:ascii="Times New Roman" w:hAnsi="Times New Roman" w:eastAsia="仿宋" w:cs="Times New Roman"/>
                <w:b w:val="0"/>
                <w:i w:val="0"/>
                <w:iCs w:val="0"/>
                <w:color w:val="000000"/>
                <w:kern w:val="0"/>
                <w:sz w:val="28"/>
                <w:szCs w:val="28"/>
                <w:highlight w:val="none"/>
                <w:u w:val="none"/>
                <w:lang w:val="en-US" w:eastAsia="zh-CN" w:bidi="ar"/>
              </w:rPr>
              <w:t>.00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12.50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83.33</w:t>
            </w:r>
            <w:r>
              <w:rPr>
                <w:rFonts w:hint="default" w:ascii="Times New Roman" w:hAnsi="Times New Roman" w:eastAsia="仿宋" w:cs="Times New Roman"/>
                <w:b w:val="0"/>
                <w:i w:val="0"/>
                <w:iCs w:val="0"/>
                <w:color w:val="000000"/>
                <w:kern w:val="0"/>
                <w:sz w:val="28"/>
                <w:szCs w:val="2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val="0"/>
                <w:bCs w:val="0"/>
                <w:color w:val="000000"/>
                <w:sz w:val="28"/>
                <w:szCs w:val="28"/>
                <w:highlight w:val="none"/>
                <w:vertAlign w:val="baseline"/>
                <w:lang w:val="en-US" w:eastAsia="zh-CN"/>
              </w:rPr>
            </w:pPr>
            <w:bookmarkStart w:id="806" w:name="_Toc23577"/>
            <w:bookmarkStart w:id="807" w:name="_Toc13673"/>
            <w:bookmarkStart w:id="808" w:name="_Toc30042"/>
            <w:bookmarkStart w:id="809" w:name="_Toc24913"/>
            <w:bookmarkStart w:id="810" w:name="_Toc18547"/>
            <w:bookmarkStart w:id="811" w:name="_Toc21118"/>
            <w:bookmarkStart w:id="812" w:name="_Toc23913"/>
            <w:bookmarkStart w:id="813" w:name="_Toc13198"/>
            <w:bookmarkStart w:id="814" w:name="_Toc18162"/>
            <w:bookmarkStart w:id="815" w:name="_Toc21144"/>
            <w:bookmarkStart w:id="816" w:name="_Toc24431"/>
            <w:bookmarkStart w:id="817" w:name="_Toc29881"/>
            <w:bookmarkStart w:id="818" w:name="_Toc10875"/>
            <w:bookmarkStart w:id="819" w:name="_Toc31805"/>
            <w:bookmarkStart w:id="820" w:name="_Toc6747"/>
            <w:bookmarkStart w:id="821" w:name="_Toc14201"/>
            <w:bookmarkStart w:id="822" w:name="_Toc30821"/>
            <w:bookmarkStart w:id="823" w:name="_Toc4830"/>
            <w:bookmarkStart w:id="824" w:name="_Toc21898"/>
            <w:bookmarkStart w:id="825" w:name="_Toc10461"/>
            <w:bookmarkStart w:id="826" w:name="_Toc23863"/>
            <w:r>
              <w:rPr>
                <w:rFonts w:hint="default" w:ascii="Times New Roman" w:hAnsi="Times New Roman" w:eastAsia="仿宋" w:cs="Times New Roman"/>
                <w:b w:val="0"/>
                <w:bCs w:val="0"/>
                <w:color w:val="000000"/>
                <w:sz w:val="28"/>
                <w:szCs w:val="28"/>
                <w:highlight w:val="none"/>
                <w:vertAlign w:val="baseline"/>
                <w:lang w:val="en-US" w:eastAsia="zh-CN"/>
              </w:rPr>
              <w:t>过程</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tc>
        <w:tc>
          <w:tcPr>
            <w:tcW w:w="22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default" w:ascii="Times New Roman" w:hAnsi="Times New Roman" w:eastAsia="仿宋" w:cs="Times New Roman"/>
                <w:b w:val="0"/>
                <w:i w:val="0"/>
                <w:iCs w:val="0"/>
                <w:color w:val="000000"/>
                <w:kern w:val="0"/>
                <w:sz w:val="28"/>
                <w:szCs w:val="28"/>
                <w:highlight w:val="none"/>
                <w:u w:val="none"/>
                <w:lang w:val="en-US" w:eastAsia="zh-CN" w:bidi="ar"/>
              </w:rPr>
              <w:t>25.00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18</w:t>
            </w:r>
            <w:r>
              <w:rPr>
                <w:rFonts w:hint="default" w:ascii="Times New Roman" w:hAnsi="Times New Roman" w:eastAsia="仿宋" w:cs="Times New Roman"/>
                <w:b w:val="0"/>
                <w:i w:val="0"/>
                <w:iCs w:val="0"/>
                <w:color w:val="000000"/>
                <w:kern w:val="0"/>
                <w:sz w:val="28"/>
                <w:szCs w:val="28"/>
                <w:highlight w:val="none"/>
                <w:u w:val="none"/>
                <w:lang w:val="en-US" w:eastAsia="zh-CN" w:bidi="ar"/>
              </w:rPr>
              <w:t>.00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72.00</w:t>
            </w:r>
            <w:r>
              <w:rPr>
                <w:rFonts w:hint="default" w:ascii="Times New Roman" w:hAnsi="Times New Roman" w:eastAsia="仿宋" w:cs="Times New Roman"/>
                <w:b w:val="0"/>
                <w:i w:val="0"/>
                <w:iCs w:val="0"/>
                <w:color w:val="000000"/>
                <w:kern w:val="0"/>
                <w:sz w:val="28"/>
                <w:szCs w:val="2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exact"/>
        </w:trPr>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val="0"/>
                <w:bCs w:val="0"/>
                <w:color w:val="000000"/>
                <w:sz w:val="28"/>
                <w:szCs w:val="28"/>
                <w:highlight w:val="none"/>
                <w:vertAlign w:val="baseline"/>
                <w:lang w:val="en-US" w:eastAsia="zh-CN"/>
              </w:rPr>
            </w:pPr>
            <w:bookmarkStart w:id="827" w:name="_Toc28280"/>
            <w:bookmarkStart w:id="828" w:name="_Toc32092"/>
            <w:bookmarkStart w:id="829" w:name="_Toc6200"/>
            <w:bookmarkStart w:id="830" w:name="_Toc23751"/>
            <w:bookmarkStart w:id="831" w:name="_Toc609"/>
            <w:bookmarkStart w:id="832" w:name="_Toc4416"/>
            <w:bookmarkStart w:id="833" w:name="_Toc24089"/>
            <w:bookmarkStart w:id="834" w:name="_Toc23117"/>
            <w:bookmarkStart w:id="835" w:name="_Toc13755"/>
            <w:bookmarkStart w:id="836" w:name="_Toc4018"/>
            <w:bookmarkStart w:id="837" w:name="_Toc4801"/>
            <w:bookmarkStart w:id="838" w:name="_Toc12914"/>
            <w:bookmarkStart w:id="839" w:name="_Toc15521"/>
            <w:bookmarkStart w:id="840" w:name="_Toc3969"/>
            <w:bookmarkStart w:id="841" w:name="_Toc8759"/>
            <w:bookmarkStart w:id="842" w:name="_Toc2299"/>
            <w:bookmarkStart w:id="843" w:name="_Toc3073"/>
            <w:bookmarkStart w:id="844" w:name="_Toc9679"/>
            <w:bookmarkStart w:id="845" w:name="_Toc3484"/>
            <w:bookmarkStart w:id="846" w:name="_Toc6006"/>
            <w:bookmarkStart w:id="847" w:name="_Toc2270"/>
            <w:r>
              <w:rPr>
                <w:rFonts w:hint="default" w:ascii="Times New Roman" w:hAnsi="Times New Roman" w:eastAsia="仿宋" w:cs="Times New Roman"/>
                <w:b w:val="0"/>
                <w:bCs w:val="0"/>
                <w:color w:val="000000"/>
                <w:sz w:val="28"/>
                <w:szCs w:val="28"/>
                <w:highlight w:val="none"/>
                <w:vertAlign w:val="baseline"/>
                <w:lang w:val="en-US" w:eastAsia="zh-CN"/>
              </w:rPr>
              <w:t>产出</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c>
        <w:tc>
          <w:tcPr>
            <w:tcW w:w="22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28</w:t>
            </w:r>
            <w:r>
              <w:rPr>
                <w:rFonts w:hint="default" w:ascii="Times New Roman" w:hAnsi="Times New Roman" w:eastAsia="仿宋" w:cs="Times New Roman"/>
                <w:b w:val="0"/>
                <w:i w:val="0"/>
                <w:iCs w:val="0"/>
                <w:color w:val="000000"/>
                <w:kern w:val="0"/>
                <w:sz w:val="28"/>
                <w:szCs w:val="28"/>
                <w:highlight w:val="none"/>
                <w:u w:val="none"/>
                <w:lang w:val="en-US" w:eastAsia="zh-CN" w:bidi="ar"/>
              </w:rPr>
              <w:t>.00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26.22</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93.64</w:t>
            </w:r>
            <w:r>
              <w:rPr>
                <w:rFonts w:hint="default" w:ascii="Times New Roman" w:hAnsi="Times New Roman" w:eastAsia="仿宋" w:cs="Times New Roman"/>
                <w:b w:val="0"/>
                <w:i w:val="0"/>
                <w:iCs w:val="0"/>
                <w:color w:val="000000"/>
                <w:kern w:val="0"/>
                <w:sz w:val="28"/>
                <w:szCs w:val="2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val="0"/>
                <w:bCs w:val="0"/>
                <w:color w:val="000000"/>
                <w:sz w:val="28"/>
                <w:szCs w:val="28"/>
                <w:highlight w:val="none"/>
                <w:vertAlign w:val="baseline"/>
                <w:lang w:val="en-US" w:eastAsia="zh-CN"/>
              </w:rPr>
            </w:pPr>
            <w:bookmarkStart w:id="848" w:name="_Toc17494"/>
            <w:bookmarkStart w:id="849" w:name="_Toc3848"/>
            <w:bookmarkStart w:id="850" w:name="_Toc29592"/>
            <w:bookmarkStart w:id="851" w:name="_Toc30384"/>
            <w:bookmarkStart w:id="852" w:name="_Toc5422"/>
            <w:bookmarkStart w:id="853" w:name="_Toc4704"/>
            <w:bookmarkStart w:id="854" w:name="_Toc13099"/>
            <w:bookmarkStart w:id="855" w:name="_Toc4142"/>
            <w:bookmarkStart w:id="856" w:name="_Toc13894"/>
            <w:bookmarkStart w:id="857" w:name="_Toc26361"/>
            <w:bookmarkStart w:id="858" w:name="_Toc8943"/>
            <w:bookmarkStart w:id="859" w:name="_Toc5513"/>
            <w:bookmarkStart w:id="860" w:name="_Toc3769"/>
            <w:bookmarkStart w:id="861" w:name="_Toc16579"/>
            <w:bookmarkStart w:id="862" w:name="_Toc26997"/>
            <w:bookmarkStart w:id="863" w:name="_Toc32194"/>
            <w:bookmarkStart w:id="864" w:name="_Toc5238"/>
            <w:bookmarkStart w:id="865" w:name="_Toc5048"/>
            <w:bookmarkStart w:id="866" w:name="_Toc21539"/>
            <w:bookmarkStart w:id="867" w:name="_Toc32029"/>
            <w:bookmarkStart w:id="868" w:name="_Toc26682"/>
            <w:r>
              <w:rPr>
                <w:rFonts w:hint="default" w:ascii="Times New Roman" w:hAnsi="Times New Roman" w:eastAsia="仿宋" w:cs="Times New Roman"/>
                <w:b w:val="0"/>
                <w:bCs w:val="0"/>
                <w:color w:val="000000"/>
                <w:sz w:val="28"/>
                <w:szCs w:val="28"/>
                <w:highlight w:val="none"/>
                <w:vertAlign w:val="baseline"/>
                <w:lang w:val="en-US" w:eastAsia="zh-CN"/>
              </w:rPr>
              <w:t>效益</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tc>
        <w:tc>
          <w:tcPr>
            <w:tcW w:w="22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default" w:ascii="Times New Roman" w:hAnsi="Times New Roman" w:eastAsia="仿宋" w:cs="Times New Roman"/>
                <w:b w:val="0"/>
                <w:i w:val="0"/>
                <w:iCs w:val="0"/>
                <w:color w:val="000000"/>
                <w:kern w:val="0"/>
                <w:sz w:val="28"/>
                <w:szCs w:val="28"/>
                <w:highlight w:val="none"/>
                <w:u w:val="none"/>
                <w:lang w:val="en-US" w:eastAsia="zh-CN" w:bidi="ar"/>
              </w:rPr>
              <w:t>3</w:t>
            </w:r>
            <w:r>
              <w:rPr>
                <w:rFonts w:hint="eastAsia" w:ascii="Times New Roman" w:hAnsi="Times New Roman" w:eastAsia="仿宋" w:cs="Times New Roman"/>
                <w:b w:val="0"/>
                <w:i w:val="0"/>
                <w:iCs w:val="0"/>
                <w:color w:val="000000"/>
                <w:kern w:val="0"/>
                <w:sz w:val="28"/>
                <w:szCs w:val="28"/>
                <w:highlight w:val="none"/>
                <w:u w:val="none"/>
                <w:lang w:val="en-US" w:eastAsia="zh-CN" w:bidi="ar"/>
              </w:rPr>
              <w:t>2</w:t>
            </w:r>
            <w:r>
              <w:rPr>
                <w:rFonts w:hint="default" w:ascii="Times New Roman" w:hAnsi="Times New Roman" w:eastAsia="仿宋" w:cs="Times New Roman"/>
                <w:b w:val="0"/>
                <w:i w:val="0"/>
                <w:iCs w:val="0"/>
                <w:color w:val="000000"/>
                <w:kern w:val="0"/>
                <w:sz w:val="28"/>
                <w:szCs w:val="28"/>
                <w:highlight w:val="none"/>
                <w:u w:val="none"/>
                <w:lang w:val="en-US" w:eastAsia="zh-CN" w:bidi="ar"/>
              </w:rPr>
              <w:t>.00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29.00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8"/>
                <w:szCs w:val="28"/>
                <w:highlight w:val="none"/>
                <w:vertAlign w:val="baseline"/>
                <w:lang w:val="en-US" w:eastAsia="zh-CN"/>
              </w:rPr>
            </w:pPr>
            <w:r>
              <w:rPr>
                <w:rFonts w:hint="eastAsia" w:ascii="Times New Roman" w:hAnsi="Times New Roman" w:eastAsia="仿宋" w:cs="Times New Roman"/>
                <w:b w:val="0"/>
                <w:i w:val="0"/>
                <w:iCs w:val="0"/>
                <w:color w:val="000000"/>
                <w:kern w:val="0"/>
                <w:sz w:val="28"/>
                <w:szCs w:val="28"/>
                <w:highlight w:val="none"/>
                <w:u w:val="none"/>
                <w:lang w:val="en-US" w:eastAsia="zh-CN" w:bidi="ar"/>
              </w:rPr>
              <w:t>90.63</w:t>
            </w:r>
            <w:r>
              <w:rPr>
                <w:rFonts w:hint="default" w:ascii="Times New Roman" w:hAnsi="Times New Roman" w:eastAsia="仿宋" w:cs="Times New Roman"/>
                <w:b w:val="0"/>
                <w:i w:val="0"/>
                <w:iCs w:val="0"/>
                <w:color w:val="000000"/>
                <w:kern w:val="0"/>
                <w:sz w:val="28"/>
                <w:szCs w:val="2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19"/>
              <w:keepNext w:val="0"/>
              <w:keepLines w:val="0"/>
              <w:pageBreakBefore w:val="0"/>
              <w:numPr>
                <w:ilvl w:val="0"/>
                <w:numId w:val="0"/>
              </w:numPr>
              <w:kinsoku/>
              <w:wordWrap/>
              <w:topLinePunct w:val="0"/>
              <w:bidi w:val="0"/>
              <w:snapToGrid/>
              <w:spacing w:line="240" w:lineRule="auto"/>
              <w:jc w:val="center"/>
              <w:outlineLvl w:val="0"/>
              <w:rPr>
                <w:rFonts w:hint="default" w:ascii="Times New Roman" w:hAnsi="Times New Roman" w:eastAsia="仿宋" w:cs="Times New Roman"/>
                <w:b/>
                <w:bCs/>
                <w:color w:val="000000"/>
                <w:sz w:val="28"/>
                <w:szCs w:val="28"/>
                <w:highlight w:val="none"/>
                <w:vertAlign w:val="baseline"/>
                <w:lang w:val="en-US" w:eastAsia="zh-CN"/>
              </w:rPr>
            </w:pPr>
            <w:bookmarkStart w:id="869" w:name="_Toc25809"/>
            <w:bookmarkStart w:id="870" w:name="_Toc11739"/>
            <w:bookmarkStart w:id="871" w:name="_Toc4463"/>
            <w:bookmarkStart w:id="872" w:name="_Toc20844"/>
            <w:bookmarkStart w:id="873" w:name="_Toc21823"/>
            <w:bookmarkStart w:id="874" w:name="_Toc12547"/>
            <w:bookmarkStart w:id="875" w:name="_Toc11363"/>
            <w:bookmarkStart w:id="876" w:name="_Toc18056"/>
            <w:r>
              <w:rPr>
                <w:rFonts w:hint="default" w:ascii="Times New Roman" w:hAnsi="Times New Roman" w:eastAsia="仿宋" w:cs="Times New Roman"/>
                <w:b/>
                <w:bCs/>
                <w:color w:val="000000"/>
                <w:sz w:val="28"/>
                <w:szCs w:val="28"/>
                <w:highlight w:val="none"/>
                <w:vertAlign w:val="baseline"/>
                <w:lang w:val="en-US" w:eastAsia="zh-CN"/>
              </w:rPr>
              <w:t>合计</w:t>
            </w:r>
            <w:bookmarkEnd w:id="869"/>
            <w:bookmarkEnd w:id="870"/>
            <w:bookmarkEnd w:id="871"/>
            <w:bookmarkEnd w:id="872"/>
            <w:bookmarkEnd w:id="873"/>
            <w:bookmarkEnd w:id="874"/>
            <w:bookmarkEnd w:id="875"/>
            <w:bookmarkEnd w:id="876"/>
          </w:p>
        </w:tc>
        <w:tc>
          <w:tcPr>
            <w:tcW w:w="22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sz w:val="28"/>
                <w:szCs w:val="28"/>
                <w:highlight w:val="none"/>
                <w:vertAlign w:val="baseline"/>
                <w:lang w:val="en-US" w:eastAsia="zh-CN"/>
              </w:rPr>
            </w:pPr>
            <w:r>
              <w:rPr>
                <w:rFonts w:hint="default" w:ascii="Times New Roman" w:hAnsi="Times New Roman" w:eastAsia="仿宋" w:cs="Times New Roman"/>
                <w:b/>
                <w:bCs/>
                <w:i w:val="0"/>
                <w:iCs w:val="0"/>
                <w:color w:val="000000"/>
                <w:kern w:val="0"/>
                <w:sz w:val="28"/>
                <w:szCs w:val="28"/>
                <w:highlight w:val="none"/>
                <w:u w:val="none"/>
                <w:lang w:val="en-US" w:eastAsia="zh-CN" w:bidi="ar"/>
              </w:rPr>
              <w:t>100.00</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sz w:val="28"/>
                <w:szCs w:val="28"/>
                <w:highlight w:val="none"/>
                <w:vertAlign w:val="baseline"/>
                <w:lang w:val="en-US" w:eastAsia="zh-CN"/>
              </w:rPr>
            </w:pPr>
            <w:r>
              <w:rPr>
                <w:rFonts w:hint="eastAsia" w:ascii="Times New Roman" w:hAnsi="Times New Roman" w:eastAsia="仿宋" w:cs="Times New Roman"/>
                <w:b/>
                <w:bCs/>
                <w:color w:val="000000"/>
                <w:sz w:val="28"/>
                <w:szCs w:val="28"/>
                <w:highlight w:val="none"/>
                <w:vertAlign w:val="baseline"/>
                <w:lang w:val="en-US" w:eastAsia="zh-CN"/>
              </w:rPr>
              <w:t>85.72</w:t>
            </w:r>
          </w:p>
        </w:tc>
        <w:tc>
          <w:tcPr>
            <w:tcW w:w="2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sz w:val="28"/>
                <w:szCs w:val="28"/>
                <w:highlight w:val="none"/>
                <w:vertAlign w:val="baseline"/>
                <w:lang w:val="en-US" w:eastAsia="zh-CN"/>
              </w:rPr>
            </w:pPr>
            <w:r>
              <w:rPr>
                <w:rFonts w:hint="eastAsia" w:ascii="Times New Roman" w:hAnsi="Times New Roman" w:eastAsia="仿宋" w:cs="Times New Roman"/>
                <w:b/>
                <w:bCs/>
                <w:i w:val="0"/>
                <w:iCs w:val="0"/>
                <w:color w:val="000000"/>
                <w:kern w:val="0"/>
                <w:sz w:val="28"/>
                <w:szCs w:val="28"/>
                <w:highlight w:val="none"/>
                <w:u w:val="none"/>
                <w:lang w:val="en-US" w:eastAsia="zh-CN" w:bidi="ar"/>
              </w:rPr>
              <w:t>85.72</w:t>
            </w:r>
            <w:r>
              <w:rPr>
                <w:rFonts w:hint="default" w:ascii="Times New Roman" w:hAnsi="Times New Roman" w:eastAsia="仿宋" w:cs="Times New Roman"/>
                <w:b/>
                <w:bCs/>
                <w:i w:val="0"/>
                <w:iCs w:val="0"/>
                <w:color w:val="000000"/>
                <w:kern w:val="0"/>
                <w:sz w:val="28"/>
                <w:szCs w:val="2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4503" w:type="dxa"/>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sz w:val="28"/>
                <w:szCs w:val="28"/>
                <w:highlight w:val="none"/>
                <w:vertAlign w:val="baseline"/>
                <w:lang w:val="en-US" w:eastAsia="zh-CN"/>
              </w:rPr>
            </w:pPr>
            <w:bookmarkStart w:id="877" w:name="_Toc6911"/>
            <w:bookmarkStart w:id="878" w:name="_Toc11794"/>
            <w:r>
              <w:rPr>
                <w:rFonts w:hint="default" w:ascii="Times New Roman" w:hAnsi="Times New Roman" w:eastAsia="仿宋" w:cs="Times New Roman"/>
                <w:b/>
                <w:bCs/>
                <w:color w:val="000000"/>
                <w:sz w:val="28"/>
                <w:szCs w:val="28"/>
                <w:highlight w:val="none"/>
                <w:vertAlign w:val="baseline"/>
                <w:lang w:val="en-US" w:eastAsia="zh-CN"/>
              </w:rPr>
              <w:t>评价等级</w:t>
            </w:r>
          </w:p>
        </w:tc>
        <w:tc>
          <w:tcPr>
            <w:tcW w:w="4513"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0"/>
            <w:vAlign w:val="center"/>
          </w:tcPr>
          <w:p>
            <w:pPr>
              <w:keepNext w:val="0"/>
              <w:keepLines w:val="0"/>
              <w:widowControl/>
              <w:suppressLineNumbers w:val="0"/>
              <w:jc w:val="center"/>
              <w:textAlignment w:val="center"/>
              <w:rPr>
                <w:rFonts w:hint="default" w:ascii="Times New Roman" w:hAnsi="Times New Roman" w:eastAsia="仿宋" w:cs="Times New Roman"/>
                <w:b/>
                <w:bCs/>
                <w:color w:val="000000"/>
                <w:sz w:val="28"/>
                <w:szCs w:val="28"/>
                <w:highlight w:val="none"/>
                <w:vertAlign w:val="baseline"/>
                <w:lang w:val="en-US" w:eastAsia="zh-CN"/>
              </w:rPr>
            </w:pPr>
            <w:r>
              <w:rPr>
                <w:rFonts w:hint="default" w:ascii="Times New Roman" w:hAnsi="Times New Roman" w:eastAsia="仿宋" w:cs="Times New Roman"/>
                <w:b/>
                <w:bCs/>
                <w:color w:val="000000"/>
                <w:sz w:val="28"/>
                <w:szCs w:val="28"/>
                <w:highlight w:val="none"/>
                <w:vertAlign w:val="baseline"/>
                <w:lang w:val="en-US" w:eastAsia="zh-CN"/>
              </w:rPr>
              <w:t>良</w:t>
            </w:r>
          </w:p>
        </w:tc>
      </w:tr>
    </w:tbl>
    <w:p>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line="560" w:lineRule="exact"/>
        <w:ind w:leftChars="200"/>
        <w:jc w:val="left"/>
        <w:textAlignment w:val="auto"/>
        <w:outlineLvl w:val="0"/>
        <w:rPr>
          <w:rFonts w:hint="default" w:ascii="Times New Roman" w:hAnsi="Times New Roman" w:eastAsia="黑体" w:cs="Times New Roman"/>
          <w:b/>
          <w:bCs/>
          <w:color w:val="000000"/>
          <w:sz w:val="32"/>
          <w:szCs w:val="32"/>
          <w:highlight w:val="none"/>
          <w:lang w:val="en-US" w:eastAsia="zh-CN"/>
        </w:rPr>
      </w:pPr>
      <w:bookmarkStart w:id="879" w:name="_Toc23712"/>
      <w:bookmarkStart w:id="880" w:name="_Toc27688"/>
      <w:bookmarkStart w:id="881" w:name="_Toc15301"/>
      <w:bookmarkStart w:id="882" w:name="_Toc17751"/>
      <w:r>
        <w:rPr>
          <w:rFonts w:hint="default" w:ascii="Times New Roman" w:hAnsi="Times New Roman" w:eastAsia="黑体" w:cs="Times New Roman"/>
          <w:b/>
          <w:bCs/>
          <w:color w:val="000000"/>
          <w:sz w:val="32"/>
          <w:szCs w:val="32"/>
          <w:highlight w:val="none"/>
          <w:lang w:val="en-US" w:eastAsia="zh-CN"/>
        </w:rPr>
        <w:t>四、绩效评价指标分析</w:t>
      </w:r>
      <w:bookmarkEnd w:id="877"/>
      <w:bookmarkEnd w:id="878"/>
      <w:bookmarkEnd w:id="879"/>
      <w:bookmarkEnd w:id="880"/>
      <w:bookmarkEnd w:id="881"/>
      <w:bookmarkEnd w:id="88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883" w:name="_Toc31339"/>
      <w:bookmarkStart w:id="884" w:name="_Toc6430"/>
      <w:bookmarkStart w:id="885" w:name="_Toc3539"/>
      <w:bookmarkStart w:id="886" w:name="_Toc17478"/>
      <w:bookmarkStart w:id="887" w:name="_Toc28189"/>
      <w:bookmarkStart w:id="888" w:name="_Toc907"/>
      <w:r>
        <w:rPr>
          <w:rFonts w:hint="default" w:ascii="Times New Roman" w:hAnsi="Times New Roman" w:eastAsia="楷体_GB2312" w:cs="Times New Roman"/>
          <w:b/>
          <w:bCs/>
          <w:color w:val="000000"/>
          <w:sz w:val="32"/>
          <w:szCs w:val="32"/>
          <w:highlight w:val="none"/>
          <w:lang w:val="en-US" w:eastAsia="zh-CN"/>
        </w:rPr>
        <w:t>（一）决策指标分析</w:t>
      </w:r>
      <w:bookmarkEnd w:id="883"/>
      <w:bookmarkEnd w:id="884"/>
      <w:r>
        <w:rPr>
          <w:rFonts w:hint="default" w:ascii="Times New Roman" w:hAnsi="Times New Roman" w:eastAsia="楷体_GB2312" w:cs="Times New Roman"/>
          <w:b/>
          <w:bCs/>
          <w:color w:val="000000"/>
          <w:sz w:val="32"/>
          <w:szCs w:val="32"/>
          <w:highlight w:val="none"/>
          <w:lang w:val="en-US" w:eastAsia="zh-CN"/>
        </w:rPr>
        <w:t>（分值15分，得分1</w:t>
      </w:r>
      <w:r>
        <w:rPr>
          <w:rFonts w:hint="eastAsia" w:ascii="Times New Roman" w:hAnsi="Times New Roman" w:eastAsia="楷体_GB2312" w:cs="Times New Roman"/>
          <w:b/>
          <w:bCs/>
          <w:color w:val="000000"/>
          <w:sz w:val="32"/>
          <w:szCs w:val="32"/>
          <w:highlight w:val="none"/>
          <w:lang w:val="en-US" w:eastAsia="zh-CN"/>
        </w:rPr>
        <w:t>2.5</w:t>
      </w:r>
      <w:r>
        <w:rPr>
          <w:rFonts w:hint="default" w:ascii="Times New Roman" w:hAnsi="Times New Roman" w:eastAsia="楷体_GB2312" w:cs="Times New Roman"/>
          <w:b/>
          <w:bCs/>
          <w:color w:val="000000"/>
          <w:sz w:val="32"/>
          <w:szCs w:val="32"/>
          <w:highlight w:val="none"/>
          <w:lang w:val="en-US" w:eastAsia="zh-CN"/>
        </w:rPr>
        <w:t>分）</w:t>
      </w:r>
      <w:bookmarkEnd w:id="885"/>
      <w:bookmarkEnd w:id="886"/>
      <w:bookmarkEnd w:id="887"/>
      <w:bookmarkEnd w:id="88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bookmarkStart w:id="889" w:name="_Toc12843"/>
      <w:bookmarkStart w:id="890" w:name="_Toc21827"/>
      <w:bookmarkStart w:id="891" w:name="_Toc16560"/>
      <w:bookmarkStart w:id="892" w:name="_Toc32458"/>
      <w:bookmarkStart w:id="893" w:name="_Toc13297"/>
      <w:bookmarkStart w:id="894" w:name="_Toc21874"/>
      <w:bookmarkStart w:id="895" w:name="_Toc17154"/>
      <w:bookmarkStart w:id="896" w:name="_Toc19764"/>
      <w:bookmarkStart w:id="897" w:name="_Toc32432"/>
      <w:bookmarkStart w:id="898" w:name="_Toc28716"/>
      <w:bookmarkStart w:id="899" w:name="_Toc18612"/>
      <w:bookmarkStart w:id="900" w:name="_Toc30376"/>
      <w:bookmarkStart w:id="901" w:name="_Toc30889"/>
      <w:r>
        <w:rPr>
          <w:rFonts w:hint="default" w:ascii="Times New Roman" w:hAnsi="Times New Roman" w:eastAsia="仿宋_GB2312" w:cs="Times New Roman"/>
          <w:b w:val="0"/>
          <w:bCs w:val="0"/>
          <w:color w:val="auto"/>
          <w:sz w:val="32"/>
          <w:szCs w:val="32"/>
          <w:highlight w:val="none"/>
          <w:lang w:val="en-US" w:eastAsia="zh-CN"/>
        </w:rPr>
        <w:t>决策指标包含项目立项、绩效目标、资金投入3个二级指标，具体分析情况如下</w:t>
      </w:r>
      <w:bookmarkEnd w:id="889"/>
      <w:bookmarkEnd w:id="890"/>
      <w:bookmarkEnd w:id="891"/>
      <w:bookmarkEnd w:id="892"/>
      <w:bookmarkEnd w:id="893"/>
      <w:bookmarkEnd w:id="894"/>
      <w:bookmarkEnd w:id="895"/>
      <w:bookmarkEnd w:id="896"/>
      <w:r>
        <w:rPr>
          <w:rFonts w:hint="default" w:ascii="Times New Roman" w:hAnsi="Times New Roman" w:eastAsia="仿宋_GB2312" w:cs="Times New Roman"/>
          <w:b w:val="0"/>
          <w:bCs w:val="0"/>
          <w:color w:val="auto"/>
          <w:sz w:val="32"/>
          <w:szCs w:val="32"/>
          <w:highlight w:val="none"/>
          <w:lang w:val="en-US" w:eastAsia="zh-CN"/>
        </w:rPr>
        <w:t>。</w:t>
      </w:r>
      <w:bookmarkEnd w:id="897"/>
      <w:bookmarkEnd w:id="898"/>
      <w:bookmarkEnd w:id="899"/>
      <w:bookmarkEnd w:id="900"/>
      <w:bookmarkEnd w:id="90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仿宋_GB2312" w:cs="Times New Roman"/>
          <w:b/>
          <w:bCs/>
          <w:color w:val="000000"/>
          <w:sz w:val="32"/>
          <w:szCs w:val="32"/>
          <w:highlight w:val="none"/>
          <w:lang w:val="en-US" w:eastAsia="zh-CN"/>
        </w:rPr>
      </w:pPr>
      <w:bookmarkStart w:id="902" w:name="_Toc14483"/>
      <w:bookmarkStart w:id="903" w:name="_Toc7152"/>
      <w:bookmarkStart w:id="904" w:name="_Toc16813"/>
      <w:bookmarkStart w:id="905" w:name="_Toc16460"/>
      <w:bookmarkStart w:id="906" w:name="_Toc21183"/>
      <w:bookmarkStart w:id="907" w:name="_Toc24999"/>
      <w:r>
        <w:rPr>
          <w:rFonts w:hint="default" w:ascii="Times New Roman" w:hAnsi="Times New Roman" w:eastAsia="仿宋_GB2312" w:cs="Times New Roman"/>
          <w:b/>
          <w:bCs/>
          <w:color w:val="000000"/>
          <w:kern w:val="2"/>
          <w:sz w:val="32"/>
          <w:szCs w:val="32"/>
          <w:lang w:val="en-US" w:eastAsia="zh-CN" w:bidi="ar-SA"/>
        </w:rPr>
        <w:t>1.</w:t>
      </w:r>
      <w:r>
        <w:rPr>
          <w:rFonts w:hint="default" w:ascii="Times New Roman" w:hAnsi="Times New Roman" w:eastAsia="仿宋_GB2312" w:cs="Times New Roman"/>
          <w:b/>
          <w:bCs/>
          <w:color w:val="000000"/>
          <w:sz w:val="32"/>
          <w:szCs w:val="32"/>
          <w:highlight w:val="none"/>
          <w:lang w:val="en-US" w:eastAsia="zh-CN"/>
        </w:rPr>
        <w:t>项目立项（分值</w:t>
      </w:r>
      <w:r>
        <w:rPr>
          <w:rFonts w:hint="eastAsia" w:ascii="Times New Roman" w:hAnsi="Times New Roman" w:eastAsia="仿宋_GB2312" w:cs="Times New Roman"/>
          <w:b/>
          <w:bCs/>
          <w:color w:val="000000"/>
          <w:sz w:val="32"/>
          <w:szCs w:val="32"/>
          <w:highlight w:val="none"/>
          <w:lang w:val="en-US" w:eastAsia="zh-CN"/>
        </w:rPr>
        <w:t>5</w:t>
      </w:r>
      <w:r>
        <w:rPr>
          <w:rFonts w:hint="default" w:ascii="Times New Roman" w:hAnsi="Times New Roman" w:eastAsia="仿宋_GB2312" w:cs="Times New Roman"/>
          <w:b/>
          <w:bCs/>
          <w:color w:val="000000"/>
          <w:sz w:val="32"/>
          <w:szCs w:val="32"/>
          <w:highlight w:val="none"/>
          <w:lang w:val="en-US" w:eastAsia="zh-CN"/>
        </w:rPr>
        <w:t>分，得</w:t>
      </w:r>
      <w:r>
        <w:rPr>
          <w:rFonts w:hint="eastAsia" w:ascii="Times New Roman" w:hAnsi="Times New Roman" w:eastAsia="仿宋_GB2312" w:cs="Times New Roman"/>
          <w:b/>
          <w:bCs/>
          <w:color w:val="000000"/>
          <w:sz w:val="32"/>
          <w:szCs w:val="32"/>
          <w:highlight w:val="none"/>
          <w:lang w:val="en-US" w:eastAsia="zh-CN"/>
        </w:rPr>
        <w:t>5</w:t>
      </w:r>
      <w:r>
        <w:rPr>
          <w:rFonts w:hint="default" w:ascii="Times New Roman" w:hAnsi="Times New Roman" w:eastAsia="仿宋_GB2312" w:cs="Times New Roman"/>
          <w:b/>
          <w:bCs/>
          <w:color w:val="000000"/>
          <w:sz w:val="32"/>
          <w:szCs w:val="32"/>
          <w:highlight w:val="none"/>
          <w:lang w:val="en-US" w:eastAsia="zh-CN"/>
        </w:rPr>
        <w:t>分）</w:t>
      </w:r>
      <w:bookmarkEnd w:id="902"/>
      <w:bookmarkEnd w:id="903"/>
      <w:bookmarkEnd w:id="904"/>
      <w:bookmarkEnd w:id="905"/>
      <w:bookmarkEnd w:id="906"/>
      <w:bookmarkEnd w:id="90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08" w:name="_Toc20404"/>
      <w:bookmarkStart w:id="909" w:name="_Toc10924"/>
      <w:bookmarkStart w:id="910" w:name="_Toc31912"/>
      <w:bookmarkStart w:id="911" w:name="_Toc24257"/>
      <w:bookmarkStart w:id="912" w:name="_Toc32719"/>
      <w:r>
        <w:rPr>
          <w:rFonts w:hint="default" w:ascii="Times New Roman" w:hAnsi="Times New Roman" w:eastAsia="仿宋_GB2312" w:cs="Times New Roman"/>
          <w:b w:val="0"/>
          <w:bCs w:val="0"/>
          <w:color w:val="000000"/>
          <w:sz w:val="32"/>
          <w:szCs w:val="32"/>
          <w:highlight w:val="none"/>
          <w:lang w:val="en-US" w:eastAsia="zh-CN"/>
        </w:rPr>
        <w:t>项目立项从立项依据充分性、立项程序规范性</w:t>
      </w:r>
      <w:r>
        <w:rPr>
          <w:rFonts w:hint="eastAsia" w:ascii="Times New Roman" w:hAnsi="Times New Roman" w:eastAsia="仿宋_GB2312" w:cs="Times New Roman"/>
          <w:b w:val="0"/>
          <w:bCs w:val="0"/>
          <w:color w:val="000000"/>
          <w:sz w:val="32"/>
          <w:szCs w:val="32"/>
          <w:highlight w:val="none"/>
          <w:lang w:val="en-US" w:eastAsia="zh-CN"/>
        </w:rPr>
        <w:t>两个方面</w:t>
      </w:r>
      <w:r>
        <w:rPr>
          <w:rFonts w:hint="default" w:ascii="Times New Roman" w:hAnsi="Times New Roman" w:eastAsia="仿宋_GB2312" w:cs="Times New Roman"/>
          <w:b w:val="0"/>
          <w:bCs w:val="0"/>
          <w:color w:val="000000"/>
          <w:sz w:val="32"/>
          <w:szCs w:val="32"/>
          <w:highlight w:val="none"/>
          <w:lang w:val="en-US" w:eastAsia="zh-CN"/>
        </w:rPr>
        <w:t>进行评价。</w:t>
      </w:r>
      <w:bookmarkEnd w:id="908"/>
      <w:bookmarkEnd w:id="909"/>
      <w:bookmarkEnd w:id="910"/>
      <w:bookmarkEnd w:id="911"/>
      <w:bookmarkEnd w:id="912"/>
    </w:p>
    <w:p>
      <w:pPr>
        <w:pStyle w:val="19"/>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913" w:name="_Toc27038"/>
      <w:bookmarkStart w:id="914" w:name="_Toc10147"/>
      <w:bookmarkStart w:id="915" w:name="_Toc23190"/>
      <w:bookmarkStart w:id="916" w:name="_Toc20457"/>
      <w:bookmarkStart w:id="917" w:name="_Toc23334"/>
      <w:bookmarkStart w:id="918" w:name="_Toc9768"/>
      <w:r>
        <w:rPr>
          <w:rFonts w:hint="default" w:ascii="Times New Roman" w:hAnsi="Times New Roman" w:eastAsia="仿宋_GB2312" w:cs="Times New Roman"/>
          <w:b w:val="0"/>
          <w:bCs w:val="0"/>
          <w:color w:val="000000"/>
          <w:sz w:val="32"/>
          <w:szCs w:val="32"/>
          <w:highlight w:val="none"/>
          <w:lang w:val="en-US" w:eastAsia="zh-CN"/>
        </w:rPr>
        <w:t>立项依据充分性</w:t>
      </w:r>
      <w:bookmarkEnd w:id="913"/>
      <w:bookmarkEnd w:id="914"/>
      <w:bookmarkEnd w:id="915"/>
      <w:bookmarkEnd w:id="916"/>
      <w:bookmarkEnd w:id="917"/>
      <w:bookmarkEnd w:id="91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19" w:name="_Toc8724"/>
      <w:bookmarkStart w:id="920" w:name="_Toc26326"/>
      <w:bookmarkStart w:id="921" w:name="_Toc18017"/>
      <w:bookmarkStart w:id="922" w:name="_Toc28393"/>
      <w:bookmarkStart w:id="923" w:name="_Toc32665"/>
      <w:r>
        <w:rPr>
          <w:rFonts w:hint="default" w:ascii="Times New Roman" w:hAnsi="Times New Roman" w:eastAsia="仿宋_GB2312" w:cs="Times New Roman"/>
          <w:b w:val="0"/>
          <w:bCs w:val="0"/>
          <w:color w:val="000000"/>
          <w:sz w:val="32"/>
          <w:szCs w:val="32"/>
          <w:highlight w:val="none"/>
          <w:lang w:val="en-US" w:eastAsia="zh-CN"/>
        </w:rPr>
        <w:t>本项目依据《德化县发展和改革局等部门关于印发进一步支持民营企业高质量发展若干措施的通知》（德</w:t>
      </w:r>
      <w:r>
        <w:rPr>
          <w:rFonts w:hint="eastAsia" w:ascii="Times New Roman" w:hAnsi="Times New Roman" w:eastAsia="仿宋_GB2312" w:cs="Times New Roman"/>
          <w:b w:val="0"/>
          <w:bCs w:val="0"/>
          <w:color w:val="000000"/>
          <w:sz w:val="32"/>
          <w:szCs w:val="32"/>
          <w:highlight w:val="none"/>
          <w:lang w:val="en-US" w:eastAsia="zh-CN"/>
        </w:rPr>
        <w:t>发改</w:t>
      </w:r>
      <w:r>
        <w:rPr>
          <w:rFonts w:hint="default" w:ascii="Times New Roman" w:hAnsi="Times New Roman" w:eastAsia="仿宋_GB2312" w:cs="Times New Roman"/>
          <w:b w:val="0"/>
          <w:bCs w:val="0"/>
          <w:color w:val="000000"/>
          <w:sz w:val="32"/>
          <w:szCs w:val="32"/>
          <w:highlight w:val="none"/>
          <w:lang w:val="en-US" w:eastAsia="zh-CN"/>
        </w:rPr>
        <w:t>〔2</w:t>
      </w:r>
      <w:r>
        <w:rPr>
          <w:rFonts w:hint="eastAsia" w:ascii="Times New Roman" w:hAnsi="Times New Roman" w:eastAsia="仿宋_GB2312" w:cs="Times New Roman"/>
          <w:b w:val="0"/>
          <w:bCs w:val="0"/>
          <w:color w:val="000000"/>
          <w:sz w:val="32"/>
          <w:szCs w:val="32"/>
          <w:highlight w:val="none"/>
          <w:lang w:val="en-US" w:eastAsia="zh-CN"/>
        </w:rPr>
        <w:t>024</w:t>
      </w:r>
      <w:r>
        <w:rPr>
          <w:rFonts w:hint="default" w:ascii="Times New Roman" w:hAnsi="Times New Roman" w:eastAsia="仿宋_GB2312" w:cs="Times New Roman"/>
          <w:b w:val="0"/>
          <w:bCs w:val="0"/>
          <w:color w:val="000000"/>
          <w:sz w:val="32"/>
          <w:szCs w:val="32"/>
          <w:highlight w:val="none"/>
          <w:lang w:val="en-US" w:eastAsia="zh-CN"/>
        </w:rPr>
        <w:t>〕12号）</w:t>
      </w:r>
      <w:r>
        <w:rPr>
          <w:rFonts w:hint="default" w:ascii="Times New Roman" w:hAnsi="Times New Roman" w:eastAsia="仿宋_GB2312" w:cs="Times New Roman"/>
          <w:b w:val="0"/>
          <w:bCs w:val="0"/>
          <w:color w:val="auto"/>
          <w:sz w:val="32"/>
          <w:szCs w:val="32"/>
          <w:highlight w:val="none"/>
          <w:lang w:val="en-US" w:eastAsia="zh-CN"/>
        </w:rPr>
        <w:t>等</w:t>
      </w:r>
      <w:r>
        <w:rPr>
          <w:rFonts w:hint="eastAsia" w:ascii="Times New Roman" w:hAnsi="Times New Roman" w:eastAsia="仿宋_GB2312" w:cs="Times New Roman"/>
          <w:b w:val="0"/>
          <w:bCs w:val="0"/>
          <w:color w:val="auto"/>
          <w:sz w:val="32"/>
          <w:szCs w:val="32"/>
          <w:highlight w:val="none"/>
          <w:lang w:val="en-US" w:eastAsia="zh-CN"/>
        </w:rPr>
        <w:t>与具体申报项目相关的</w:t>
      </w:r>
      <w:r>
        <w:rPr>
          <w:rFonts w:hint="default" w:ascii="Times New Roman" w:hAnsi="Times New Roman" w:eastAsia="仿宋_GB2312" w:cs="Times New Roman"/>
          <w:b w:val="0"/>
          <w:bCs w:val="0"/>
          <w:color w:val="000000"/>
          <w:sz w:val="32"/>
          <w:szCs w:val="32"/>
          <w:highlight w:val="none"/>
          <w:lang w:val="en-US" w:eastAsia="zh-CN"/>
        </w:rPr>
        <w:t>文件设立，项目立项符合相关政策及其要求，与部门职责相符，属于公共财政支出范围。未发现不符合评价要点之处，该指标得</w:t>
      </w:r>
      <w:r>
        <w:rPr>
          <w:rFonts w:hint="eastAsia" w:ascii="Times New Roman" w:hAnsi="Times New Roman" w:eastAsia="仿宋_GB2312" w:cs="Times New Roman"/>
          <w:b w:val="0"/>
          <w:bCs w:val="0"/>
          <w:color w:val="000000"/>
          <w:sz w:val="32"/>
          <w:szCs w:val="32"/>
          <w:highlight w:val="none"/>
          <w:lang w:val="en-US" w:eastAsia="zh-CN"/>
        </w:rPr>
        <w:t>2</w:t>
      </w:r>
      <w:r>
        <w:rPr>
          <w:rFonts w:hint="default" w:ascii="Times New Roman" w:hAnsi="Times New Roman" w:eastAsia="仿宋_GB2312" w:cs="Times New Roman"/>
          <w:b w:val="0"/>
          <w:bCs w:val="0"/>
          <w:color w:val="000000"/>
          <w:sz w:val="32"/>
          <w:szCs w:val="32"/>
          <w:highlight w:val="none"/>
          <w:lang w:val="en-US" w:eastAsia="zh-CN"/>
        </w:rPr>
        <w:t>分。</w:t>
      </w:r>
      <w:bookmarkEnd w:id="919"/>
      <w:bookmarkEnd w:id="920"/>
      <w:bookmarkEnd w:id="921"/>
      <w:bookmarkEnd w:id="922"/>
      <w:bookmarkEnd w:id="923"/>
    </w:p>
    <w:p>
      <w:pPr>
        <w:pStyle w:val="19"/>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924" w:name="_Toc10026"/>
      <w:bookmarkStart w:id="925" w:name="_Toc18946"/>
      <w:bookmarkStart w:id="926" w:name="_Toc27868"/>
      <w:bookmarkStart w:id="927" w:name="_Toc12846"/>
      <w:bookmarkStart w:id="928" w:name="_Toc18382"/>
      <w:bookmarkStart w:id="929" w:name="_Toc23928"/>
      <w:r>
        <w:rPr>
          <w:rFonts w:hint="default" w:ascii="Times New Roman" w:hAnsi="Times New Roman" w:eastAsia="仿宋_GB2312" w:cs="Times New Roman"/>
          <w:b w:val="0"/>
          <w:bCs w:val="0"/>
          <w:color w:val="000000"/>
          <w:sz w:val="32"/>
          <w:szCs w:val="32"/>
          <w:highlight w:val="none"/>
          <w:lang w:val="en-US" w:eastAsia="zh-CN"/>
        </w:rPr>
        <w:t>立项程序规范性</w:t>
      </w:r>
      <w:bookmarkEnd w:id="924"/>
      <w:bookmarkEnd w:id="925"/>
      <w:bookmarkEnd w:id="926"/>
      <w:bookmarkEnd w:id="927"/>
      <w:bookmarkEnd w:id="928"/>
      <w:bookmarkEnd w:id="92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30" w:name="_Toc30899"/>
      <w:bookmarkStart w:id="931" w:name="_Toc25170"/>
      <w:bookmarkStart w:id="932" w:name="_Toc22230"/>
      <w:bookmarkStart w:id="933" w:name="_Toc32420"/>
      <w:bookmarkStart w:id="934" w:name="_Toc16719"/>
      <w:r>
        <w:rPr>
          <w:rFonts w:hint="default" w:ascii="Times New Roman" w:hAnsi="Times New Roman" w:eastAsia="仿宋_GB2312" w:cs="Times New Roman"/>
          <w:b w:val="0"/>
          <w:bCs w:val="0"/>
          <w:color w:val="000000"/>
          <w:sz w:val="32"/>
          <w:szCs w:val="32"/>
          <w:highlight w:val="none"/>
          <w:lang w:val="en-US" w:eastAsia="zh-CN"/>
        </w:rPr>
        <w:t>通过查阅项目申请、设立过程的相关资料，本项目按照规定的程序申请设立，审批文件、材料符合要求，奖补政策经县委、县政府会议研究通过，未发现不符合评价要点之处，该指标得3分。</w:t>
      </w:r>
      <w:bookmarkEnd w:id="930"/>
      <w:bookmarkEnd w:id="931"/>
      <w:bookmarkEnd w:id="932"/>
      <w:bookmarkEnd w:id="933"/>
      <w:bookmarkEnd w:id="93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仿宋_GB2312" w:cs="Times New Roman"/>
          <w:b/>
          <w:bCs/>
          <w:color w:val="000000"/>
          <w:sz w:val="32"/>
          <w:szCs w:val="32"/>
          <w:highlight w:val="none"/>
          <w:lang w:val="en-US" w:eastAsia="zh-CN"/>
        </w:rPr>
      </w:pPr>
      <w:bookmarkStart w:id="935" w:name="_Toc13883"/>
      <w:bookmarkStart w:id="936" w:name="_Toc16517"/>
      <w:bookmarkStart w:id="937" w:name="_Toc9484"/>
      <w:bookmarkStart w:id="938" w:name="_Toc12100"/>
      <w:bookmarkStart w:id="939" w:name="_Toc7590"/>
      <w:bookmarkStart w:id="940" w:name="_Toc13308"/>
      <w:r>
        <w:rPr>
          <w:rFonts w:hint="default" w:ascii="Times New Roman" w:hAnsi="Times New Roman" w:eastAsia="仿宋_GB2312" w:cs="Times New Roman"/>
          <w:b/>
          <w:bCs/>
          <w:color w:val="000000"/>
          <w:kern w:val="2"/>
          <w:sz w:val="32"/>
          <w:szCs w:val="32"/>
          <w:lang w:val="en-US" w:eastAsia="zh-CN" w:bidi="ar-SA"/>
        </w:rPr>
        <w:t>2.</w:t>
      </w:r>
      <w:r>
        <w:rPr>
          <w:rFonts w:hint="default" w:ascii="Times New Roman" w:hAnsi="Times New Roman" w:eastAsia="仿宋_GB2312" w:cs="Times New Roman"/>
          <w:b/>
          <w:bCs/>
          <w:color w:val="000000"/>
          <w:sz w:val="32"/>
          <w:szCs w:val="32"/>
          <w:highlight w:val="none"/>
          <w:lang w:val="en-US" w:eastAsia="zh-CN"/>
        </w:rPr>
        <w:t>绩效目标（分值5分，得分3分）</w:t>
      </w:r>
      <w:bookmarkEnd w:id="935"/>
      <w:bookmarkEnd w:id="936"/>
      <w:bookmarkEnd w:id="937"/>
      <w:bookmarkEnd w:id="938"/>
      <w:bookmarkEnd w:id="939"/>
      <w:bookmarkEnd w:id="94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41" w:name="_Toc5290"/>
      <w:bookmarkStart w:id="942" w:name="_Toc3249"/>
      <w:bookmarkStart w:id="943" w:name="_Toc1774"/>
      <w:bookmarkStart w:id="944" w:name="_Toc26859"/>
      <w:bookmarkStart w:id="945" w:name="_Toc11132"/>
      <w:r>
        <w:rPr>
          <w:rFonts w:hint="default" w:ascii="Times New Roman" w:hAnsi="Times New Roman" w:eastAsia="仿宋_GB2312" w:cs="Times New Roman"/>
          <w:b w:val="0"/>
          <w:bCs w:val="0"/>
          <w:color w:val="000000"/>
          <w:sz w:val="32"/>
          <w:szCs w:val="32"/>
          <w:highlight w:val="none"/>
          <w:lang w:val="en-US" w:eastAsia="zh-CN"/>
        </w:rPr>
        <w:t>绩效目标从绩效目标合理性、绩效指标明确性</w:t>
      </w:r>
      <w:r>
        <w:rPr>
          <w:rFonts w:hint="eastAsia" w:ascii="Times New Roman" w:hAnsi="Times New Roman" w:eastAsia="仿宋_GB2312" w:cs="Times New Roman"/>
          <w:b w:val="0"/>
          <w:bCs w:val="0"/>
          <w:color w:val="000000"/>
          <w:sz w:val="32"/>
          <w:szCs w:val="32"/>
          <w:highlight w:val="none"/>
          <w:lang w:val="en-US" w:eastAsia="zh-CN"/>
        </w:rPr>
        <w:t>两个方面</w:t>
      </w:r>
      <w:r>
        <w:rPr>
          <w:rFonts w:hint="default" w:ascii="Times New Roman" w:hAnsi="Times New Roman" w:eastAsia="仿宋_GB2312" w:cs="Times New Roman"/>
          <w:b w:val="0"/>
          <w:bCs w:val="0"/>
          <w:color w:val="000000"/>
          <w:sz w:val="32"/>
          <w:szCs w:val="32"/>
          <w:highlight w:val="none"/>
          <w:lang w:val="en-US" w:eastAsia="zh-CN"/>
        </w:rPr>
        <w:t>进行评价。</w:t>
      </w:r>
      <w:bookmarkEnd w:id="941"/>
      <w:bookmarkEnd w:id="942"/>
      <w:bookmarkEnd w:id="943"/>
      <w:bookmarkEnd w:id="944"/>
      <w:bookmarkEnd w:id="94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946" w:name="_Toc18561"/>
      <w:bookmarkStart w:id="947" w:name="_Toc7111"/>
      <w:bookmarkStart w:id="948" w:name="_Toc23428"/>
      <w:bookmarkStart w:id="949" w:name="_Toc19540"/>
      <w:bookmarkStart w:id="950" w:name="_Toc22016"/>
      <w:bookmarkStart w:id="951" w:name="_Toc14409"/>
      <w:r>
        <w:rPr>
          <w:rFonts w:hint="default" w:ascii="Times New Roman" w:hAnsi="Times New Roman" w:eastAsia="仿宋_GB2312" w:cs="Times New Roman"/>
          <w:b w:val="0"/>
          <w:bCs w:val="0"/>
          <w:color w:val="000000"/>
          <w:sz w:val="32"/>
          <w:szCs w:val="32"/>
          <w:highlight w:val="none"/>
          <w:lang w:val="en-US" w:eastAsia="zh-CN"/>
        </w:rPr>
        <w:t>（1）绩效目标合理性</w:t>
      </w:r>
      <w:bookmarkEnd w:id="946"/>
      <w:bookmarkEnd w:id="947"/>
      <w:bookmarkEnd w:id="948"/>
      <w:bookmarkEnd w:id="949"/>
      <w:bookmarkEnd w:id="950"/>
      <w:bookmarkEnd w:id="95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bCs/>
          <w:color w:val="000000"/>
          <w:sz w:val="32"/>
          <w:szCs w:val="32"/>
          <w:highlight w:val="none"/>
          <w:lang w:val="en-US" w:eastAsia="zh-CN"/>
        </w:rPr>
      </w:pPr>
      <w:bookmarkStart w:id="952" w:name="_Toc24554"/>
      <w:bookmarkStart w:id="953" w:name="_Toc6278"/>
      <w:bookmarkStart w:id="954" w:name="_Toc25215"/>
      <w:bookmarkStart w:id="955" w:name="_Toc29832"/>
      <w:bookmarkStart w:id="956" w:name="_Toc15400"/>
      <w:r>
        <w:rPr>
          <w:rFonts w:hint="default" w:ascii="Times New Roman" w:hAnsi="Times New Roman" w:eastAsia="仿宋_GB2312" w:cs="Times New Roman"/>
          <w:b w:val="0"/>
          <w:bCs w:val="0"/>
          <w:color w:val="000000"/>
          <w:sz w:val="32"/>
          <w:szCs w:val="32"/>
          <w:highlight w:val="none"/>
          <w:lang w:val="en-US" w:eastAsia="zh-CN"/>
        </w:rPr>
        <w:t>德化县工业信息化和商务局</w:t>
      </w:r>
      <w:r>
        <w:rPr>
          <w:rFonts w:hint="eastAsia" w:ascii="Times New Roman" w:hAnsi="Times New Roman" w:eastAsia="仿宋_GB2312" w:cs="Times New Roman"/>
          <w:b w:val="0"/>
          <w:bCs w:val="0"/>
          <w:color w:val="000000"/>
          <w:sz w:val="32"/>
          <w:szCs w:val="32"/>
          <w:highlight w:val="none"/>
          <w:lang w:val="en-US" w:eastAsia="zh-CN"/>
        </w:rPr>
        <w:t>按照</w:t>
      </w:r>
      <w:r>
        <w:rPr>
          <w:rFonts w:hint="default" w:ascii="Times New Roman" w:hAnsi="Times New Roman" w:eastAsia="仿宋_GB2312" w:cs="Times New Roman"/>
          <w:b w:val="0"/>
          <w:bCs w:val="0"/>
          <w:color w:val="000000"/>
          <w:sz w:val="32"/>
          <w:szCs w:val="32"/>
          <w:highlight w:val="none"/>
          <w:lang w:val="en-US" w:eastAsia="zh-CN"/>
        </w:rPr>
        <w:t>各分项奖补政策资金</w:t>
      </w:r>
      <w:r>
        <w:rPr>
          <w:rFonts w:hint="eastAsia" w:ascii="Times New Roman" w:hAnsi="Times New Roman" w:eastAsia="仿宋_GB2312" w:cs="Times New Roman"/>
          <w:b w:val="0"/>
          <w:bCs w:val="0"/>
          <w:color w:val="000000"/>
          <w:sz w:val="32"/>
          <w:szCs w:val="32"/>
          <w:highlight w:val="none"/>
          <w:lang w:val="en-US" w:eastAsia="zh-CN"/>
        </w:rPr>
        <w:t>分别制定</w:t>
      </w:r>
      <w:r>
        <w:rPr>
          <w:rFonts w:hint="default" w:ascii="Times New Roman" w:hAnsi="Times New Roman" w:eastAsia="仿宋_GB2312" w:cs="Times New Roman"/>
          <w:b w:val="0"/>
          <w:bCs w:val="0"/>
          <w:color w:val="000000"/>
          <w:sz w:val="32"/>
          <w:szCs w:val="32"/>
          <w:highlight w:val="none"/>
          <w:lang w:val="en-US" w:eastAsia="zh-CN"/>
        </w:rPr>
        <w:t>专项资金绩效目标表</w:t>
      </w:r>
      <w:r>
        <w:rPr>
          <w:rFonts w:hint="eastAsia" w:ascii="Times New Roman" w:hAnsi="Times New Roman" w:eastAsia="仿宋_GB2312" w:cs="Times New Roman"/>
          <w:b w:val="0"/>
          <w:bCs w:val="0"/>
          <w:color w:val="000000"/>
          <w:sz w:val="32"/>
          <w:szCs w:val="32"/>
          <w:highlight w:val="none"/>
          <w:lang w:val="en-US" w:eastAsia="zh-CN"/>
        </w:rPr>
        <w:t>，申请企业共计445家，涉及105项具体补助类型，包含技术改造</w:t>
      </w:r>
      <w:r>
        <w:rPr>
          <w:rFonts w:hint="default" w:ascii="Times New Roman" w:hAnsi="Times New Roman" w:eastAsia="仿宋_GB2312" w:cs="Times New Roman"/>
          <w:b w:val="0"/>
          <w:bCs w:val="0"/>
          <w:color w:val="000000"/>
          <w:sz w:val="32"/>
          <w:szCs w:val="32"/>
          <w:highlight w:val="none"/>
          <w:lang w:val="en-US" w:eastAsia="zh-CN"/>
        </w:rPr>
        <w:t>、节能循环、增产增效</w:t>
      </w:r>
      <w:r>
        <w:rPr>
          <w:rFonts w:hint="eastAsia" w:ascii="Times New Roman" w:hAnsi="Times New Roman" w:eastAsia="仿宋_GB2312" w:cs="Times New Roman"/>
          <w:b w:val="0"/>
          <w:bCs w:val="0"/>
          <w:color w:val="000000"/>
          <w:sz w:val="32"/>
          <w:szCs w:val="32"/>
          <w:highlight w:val="none"/>
          <w:lang w:val="en-US" w:eastAsia="zh-CN"/>
        </w:rPr>
        <w:t>、绿色工厂多个</w:t>
      </w:r>
      <w:r>
        <w:rPr>
          <w:rFonts w:hint="default" w:ascii="Times New Roman" w:hAnsi="Times New Roman" w:eastAsia="仿宋_GB2312" w:cs="Times New Roman"/>
          <w:b w:val="0"/>
          <w:bCs w:val="0"/>
          <w:color w:val="000000"/>
          <w:sz w:val="32"/>
          <w:szCs w:val="32"/>
          <w:highlight w:val="none"/>
          <w:lang w:val="en-US" w:eastAsia="zh-CN"/>
        </w:rPr>
        <w:t>奖补</w:t>
      </w:r>
      <w:r>
        <w:rPr>
          <w:rFonts w:hint="eastAsia" w:ascii="Times New Roman" w:hAnsi="Times New Roman" w:eastAsia="仿宋_GB2312" w:cs="Times New Roman"/>
          <w:b w:val="0"/>
          <w:bCs w:val="0"/>
          <w:color w:val="000000"/>
          <w:sz w:val="32"/>
          <w:szCs w:val="32"/>
          <w:highlight w:val="none"/>
          <w:lang w:val="en-US" w:eastAsia="zh-CN"/>
        </w:rPr>
        <w:t>类别。但绩效指标与政策目标的关联性较弱，</w:t>
      </w:r>
      <w:r>
        <w:rPr>
          <w:rFonts w:hint="default" w:ascii="Times New Roman" w:hAnsi="Times New Roman" w:eastAsia="仿宋_GB2312" w:cs="Times New Roman"/>
          <w:b w:val="0"/>
          <w:bCs w:val="0"/>
          <w:color w:val="000000"/>
          <w:sz w:val="32"/>
          <w:szCs w:val="32"/>
          <w:highlight w:val="none"/>
          <w:lang w:val="en-US" w:eastAsia="zh-CN"/>
        </w:rPr>
        <w:t>未设置</w:t>
      </w:r>
      <w:r>
        <w:rPr>
          <w:rFonts w:hint="eastAsia" w:ascii="Times New Roman" w:hAnsi="Times New Roman" w:eastAsia="仿宋_GB2312" w:cs="Times New Roman"/>
          <w:b w:val="0"/>
          <w:bCs w:val="0"/>
          <w:color w:val="000000"/>
          <w:sz w:val="32"/>
          <w:szCs w:val="32"/>
          <w:highlight w:val="none"/>
          <w:lang w:val="en-US" w:eastAsia="zh-CN"/>
        </w:rPr>
        <w:t>与技术改造</w:t>
      </w:r>
      <w:r>
        <w:rPr>
          <w:rFonts w:hint="default" w:ascii="Times New Roman" w:hAnsi="Times New Roman" w:eastAsia="仿宋_GB2312" w:cs="Times New Roman"/>
          <w:b w:val="0"/>
          <w:bCs w:val="0"/>
          <w:color w:val="000000"/>
          <w:sz w:val="32"/>
          <w:szCs w:val="32"/>
          <w:highlight w:val="none"/>
          <w:lang w:val="en-US" w:eastAsia="zh-CN"/>
        </w:rPr>
        <w:t>、节能循环</w:t>
      </w:r>
      <w:r>
        <w:rPr>
          <w:rFonts w:hint="eastAsia" w:ascii="Times New Roman" w:hAnsi="Times New Roman" w:eastAsia="仿宋_GB2312" w:cs="Times New Roman"/>
          <w:b w:val="0"/>
          <w:bCs w:val="0"/>
          <w:color w:val="000000"/>
          <w:sz w:val="32"/>
          <w:szCs w:val="32"/>
          <w:highlight w:val="none"/>
          <w:lang w:val="en-US" w:eastAsia="zh-CN"/>
        </w:rPr>
        <w:t>等</w:t>
      </w:r>
      <w:r>
        <w:rPr>
          <w:rFonts w:hint="default" w:ascii="Times New Roman" w:hAnsi="Times New Roman" w:eastAsia="仿宋_GB2312" w:cs="Times New Roman"/>
          <w:b w:val="0"/>
          <w:bCs w:val="0"/>
          <w:color w:val="000000"/>
          <w:sz w:val="32"/>
          <w:szCs w:val="32"/>
          <w:highlight w:val="none"/>
          <w:lang w:val="en-US" w:eastAsia="zh-CN"/>
        </w:rPr>
        <w:t>奖补政策的相关</w:t>
      </w:r>
      <w:r>
        <w:rPr>
          <w:rFonts w:hint="eastAsia" w:ascii="Times New Roman" w:hAnsi="Times New Roman" w:eastAsia="仿宋_GB2312" w:cs="Times New Roman"/>
          <w:b w:val="0"/>
          <w:bCs w:val="0"/>
          <w:color w:val="000000"/>
          <w:sz w:val="32"/>
          <w:szCs w:val="32"/>
          <w:highlight w:val="none"/>
          <w:lang w:val="en-US" w:eastAsia="zh-CN"/>
        </w:rPr>
        <w:t>性</w:t>
      </w:r>
      <w:r>
        <w:rPr>
          <w:rFonts w:hint="default" w:ascii="Times New Roman" w:hAnsi="Times New Roman" w:eastAsia="仿宋_GB2312" w:cs="Times New Roman"/>
          <w:b w:val="0"/>
          <w:bCs w:val="0"/>
          <w:color w:val="000000"/>
          <w:sz w:val="32"/>
          <w:szCs w:val="32"/>
          <w:highlight w:val="none"/>
          <w:lang w:val="en-US" w:eastAsia="zh-CN"/>
        </w:rPr>
        <w:t>指标</w:t>
      </w:r>
      <w:r>
        <w:rPr>
          <w:rFonts w:hint="eastAsia" w:ascii="Times New Roman" w:hAnsi="Times New Roman" w:eastAsia="仿宋_GB2312" w:cs="Times New Roman"/>
          <w:b w:val="0"/>
          <w:bCs w:val="0"/>
          <w:color w:val="000000"/>
          <w:sz w:val="32"/>
          <w:szCs w:val="32"/>
          <w:highlight w:val="none"/>
          <w:lang w:val="en-US" w:eastAsia="zh-CN"/>
        </w:rPr>
        <w:t>，难以反映资金对企业的实际推动作用，例如节能循环类项目无法有效评估绿色转型成效</w:t>
      </w:r>
      <w:r>
        <w:rPr>
          <w:rFonts w:hint="default" w:ascii="Times New Roman" w:hAnsi="Times New Roman" w:eastAsia="仿宋_GB2312" w:cs="Times New Roman"/>
          <w:b w:val="0"/>
          <w:bCs w:val="0"/>
          <w:color w:val="000000"/>
          <w:sz w:val="32"/>
          <w:szCs w:val="32"/>
          <w:highlight w:val="none"/>
          <w:lang w:val="en-US" w:eastAsia="zh-CN"/>
        </w:rPr>
        <w:t>。根据评分标准，该指标扣1分，得1分。</w:t>
      </w:r>
      <w:bookmarkEnd w:id="952"/>
      <w:bookmarkEnd w:id="953"/>
      <w:bookmarkEnd w:id="954"/>
      <w:bookmarkEnd w:id="955"/>
      <w:bookmarkEnd w:id="95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957" w:name="_Toc18509"/>
      <w:bookmarkStart w:id="958" w:name="_Toc3858"/>
      <w:bookmarkStart w:id="959" w:name="_Toc8389"/>
      <w:bookmarkStart w:id="960" w:name="_Toc12524"/>
      <w:bookmarkStart w:id="961" w:name="_Toc29884"/>
      <w:bookmarkStart w:id="962" w:name="_Toc18217"/>
      <w:r>
        <w:rPr>
          <w:rFonts w:hint="default" w:ascii="Times New Roman" w:hAnsi="Times New Roman" w:eastAsia="仿宋_GB2312" w:cs="Times New Roman"/>
          <w:b w:val="0"/>
          <w:bCs w:val="0"/>
          <w:color w:val="000000"/>
          <w:sz w:val="32"/>
          <w:szCs w:val="32"/>
          <w:highlight w:val="none"/>
          <w:lang w:val="en-US" w:eastAsia="zh-CN"/>
        </w:rPr>
        <w:t>（2）绩效指标明确性</w:t>
      </w:r>
      <w:bookmarkEnd w:id="957"/>
      <w:bookmarkEnd w:id="958"/>
      <w:bookmarkEnd w:id="959"/>
      <w:bookmarkEnd w:id="960"/>
      <w:bookmarkEnd w:id="961"/>
      <w:bookmarkEnd w:id="96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63" w:name="_Toc20460"/>
      <w:bookmarkStart w:id="964" w:name="_Toc5410"/>
      <w:bookmarkStart w:id="965" w:name="_Toc3734"/>
      <w:bookmarkStart w:id="966" w:name="_Toc5535"/>
      <w:bookmarkStart w:id="967" w:name="_Toc11230"/>
      <w:r>
        <w:rPr>
          <w:rFonts w:hint="eastAsia" w:ascii="Times New Roman" w:hAnsi="Times New Roman" w:eastAsia="仿宋_GB2312" w:cs="Times New Roman"/>
          <w:b w:val="0"/>
          <w:bCs w:val="0"/>
          <w:color w:val="000000"/>
          <w:sz w:val="32"/>
          <w:szCs w:val="32"/>
          <w:highlight w:val="none"/>
          <w:lang w:val="en-US" w:eastAsia="zh-CN"/>
        </w:rPr>
        <w:t>不同奖补类别的政策目标与核心诉求存在显著差异，需通过差异化指标衡量成效。例如，技术改造类奖补主要评价企业是否通过技术改造实现了生产效率的显著提升或生产成本的实质性降低，核心目标为推动设备升级、工艺优化、智能化转型，提升生产效率与产品质量，关键指标为设备升级率、智能化改造完成率、产能提升率、劳动生产率增长率、单位产值成本下降率等；增产增效类奖补主要评估企业是否通过项目实现了产量或产值的显著增加，或对区域经济贡献的提升，核心目标为扩大产能、提升产值、增强市场竞争力，促进经济增长，关键指标有产值增长率、产能达成率、市场份额增长率、利润率提升率、新增就业岗位数等。但</w:t>
      </w:r>
      <w:r>
        <w:rPr>
          <w:rFonts w:hint="default" w:ascii="Times New Roman" w:hAnsi="Times New Roman" w:eastAsia="仿宋_GB2312" w:cs="Times New Roman"/>
          <w:b w:val="0"/>
          <w:bCs w:val="0"/>
          <w:color w:val="000000"/>
          <w:sz w:val="32"/>
          <w:szCs w:val="32"/>
          <w:highlight w:val="none"/>
          <w:lang w:val="en-US" w:eastAsia="zh-CN"/>
        </w:rPr>
        <w:t>经济效益指标设置仅</w:t>
      </w:r>
      <w:r>
        <w:rPr>
          <w:rFonts w:hint="eastAsia" w:ascii="Times New Roman" w:hAnsi="Times New Roman" w:eastAsia="仿宋_GB2312" w:cs="Times New Roman"/>
          <w:b w:val="0"/>
          <w:bCs w:val="0"/>
          <w:color w:val="000000"/>
          <w:sz w:val="32"/>
          <w:szCs w:val="32"/>
          <w:highlight w:val="none"/>
          <w:lang w:val="en-US" w:eastAsia="zh-CN"/>
        </w:rPr>
        <w:t>通过“节约企业成本”一个指标来反映</w:t>
      </w:r>
      <w:bookmarkEnd w:id="963"/>
      <w:bookmarkEnd w:id="964"/>
      <w:bookmarkEnd w:id="965"/>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根据评分标准，该指标扣1分，得2分。</w:t>
      </w:r>
      <w:bookmarkEnd w:id="966"/>
      <w:bookmarkEnd w:id="96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968" w:name="_Toc15623"/>
      <w:bookmarkStart w:id="969" w:name="_Toc23319"/>
      <w:bookmarkStart w:id="970" w:name="_Toc10585"/>
      <w:bookmarkStart w:id="971" w:name="_Toc6446"/>
      <w:bookmarkStart w:id="972" w:name="_Toc20452"/>
      <w:bookmarkStart w:id="973" w:name="_Toc10473"/>
      <w:r>
        <w:rPr>
          <w:rFonts w:hint="default" w:ascii="Times New Roman" w:hAnsi="Times New Roman" w:eastAsia="仿宋_GB2312" w:cs="Times New Roman"/>
          <w:b/>
          <w:bCs/>
          <w:color w:val="000000"/>
          <w:sz w:val="32"/>
          <w:szCs w:val="32"/>
          <w:highlight w:val="none"/>
          <w:lang w:val="en-US" w:eastAsia="zh-CN"/>
        </w:rPr>
        <w:t>3.资金投入（分值5分，得分</w:t>
      </w:r>
      <w:r>
        <w:rPr>
          <w:rFonts w:hint="eastAsia" w:ascii="Times New Roman" w:hAnsi="Times New Roman" w:eastAsia="仿宋_GB2312" w:cs="Times New Roman"/>
          <w:b/>
          <w:bCs/>
          <w:color w:val="000000"/>
          <w:sz w:val="32"/>
          <w:szCs w:val="32"/>
          <w:highlight w:val="none"/>
          <w:lang w:val="en-US" w:eastAsia="zh-CN"/>
        </w:rPr>
        <w:t>4.5</w:t>
      </w:r>
      <w:r>
        <w:rPr>
          <w:rFonts w:hint="default" w:ascii="Times New Roman" w:hAnsi="Times New Roman" w:eastAsia="仿宋_GB2312" w:cs="Times New Roman"/>
          <w:b/>
          <w:bCs/>
          <w:color w:val="000000"/>
          <w:sz w:val="32"/>
          <w:szCs w:val="32"/>
          <w:highlight w:val="none"/>
          <w:lang w:val="en-US" w:eastAsia="zh-CN"/>
        </w:rPr>
        <w:t>分）</w:t>
      </w:r>
      <w:bookmarkEnd w:id="968"/>
      <w:bookmarkEnd w:id="969"/>
      <w:bookmarkEnd w:id="970"/>
      <w:bookmarkEnd w:id="971"/>
      <w:bookmarkEnd w:id="972"/>
      <w:bookmarkEnd w:id="97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74" w:name="_Toc30101"/>
      <w:bookmarkStart w:id="975" w:name="_Toc26471"/>
      <w:bookmarkStart w:id="976" w:name="_Toc17156"/>
      <w:bookmarkStart w:id="977" w:name="_Toc30140"/>
      <w:bookmarkStart w:id="978" w:name="_Toc21371"/>
      <w:bookmarkStart w:id="979" w:name="_Toc7403"/>
      <w:bookmarkStart w:id="980" w:name="_Toc20144"/>
      <w:r>
        <w:rPr>
          <w:rFonts w:hint="default" w:ascii="Times New Roman" w:hAnsi="Times New Roman" w:eastAsia="仿宋_GB2312" w:cs="Times New Roman"/>
          <w:b w:val="0"/>
          <w:bCs w:val="0"/>
          <w:color w:val="000000"/>
          <w:sz w:val="32"/>
          <w:szCs w:val="32"/>
          <w:highlight w:val="none"/>
          <w:lang w:val="en-US" w:eastAsia="zh-CN"/>
        </w:rPr>
        <w:t>资金投入从预算编制科学性、资金分配合理性</w:t>
      </w:r>
      <w:r>
        <w:rPr>
          <w:rFonts w:hint="eastAsia" w:ascii="Times New Roman" w:hAnsi="Times New Roman" w:eastAsia="仿宋_GB2312" w:cs="Times New Roman"/>
          <w:b w:val="0"/>
          <w:bCs w:val="0"/>
          <w:color w:val="000000"/>
          <w:sz w:val="32"/>
          <w:szCs w:val="32"/>
          <w:highlight w:val="none"/>
          <w:lang w:val="en-US" w:eastAsia="zh-CN"/>
        </w:rPr>
        <w:t>两个方面</w:t>
      </w:r>
      <w:r>
        <w:rPr>
          <w:rFonts w:hint="default" w:ascii="Times New Roman" w:hAnsi="Times New Roman" w:eastAsia="仿宋_GB2312" w:cs="Times New Roman"/>
          <w:b w:val="0"/>
          <w:bCs w:val="0"/>
          <w:color w:val="000000"/>
          <w:sz w:val="32"/>
          <w:szCs w:val="32"/>
          <w:highlight w:val="none"/>
          <w:lang w:val="en-US" w:eastAsia="zh-CN"/>
        </w:rPr>
        <w:t>进行评价。</w:t>
      </w:r>
      <w:bookmarkEnd w:id="974"/>
      <w:bookmarkEnd w:id="975"/>
      <w:bookmarkEnd w:id="976"/>
      <w:bookmarkEnd w:id="977"/>
      <w:bookmarkEnd w:id="97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981" w:name="_Toc21206"/>
      <w:bookmarkStart w:id="982" w:name="_Toc26282"/>
      <w:bookmarkStart w:id="983" w:name="_Toc27907"/>
      <w:bookmarkStart w:id="984" w:name="_Toc16470"/>
      <w:bookmarkStart w:id="985" w:name="_Toc2589"/>
      <w:bookmarkStart w:id="986" w:name="_Toc13578"/>
      <w:r>
        <w:rPr>
          <w:rFonts w:hint="default" w:ascii="Times New Roman" w:hAnsi="Times New Roman" w:eastAsia="仿宋_GB2312" w:cs="Times New Roman"/>
          <w:b w:val="0"/>
          <w:bCs w:val="0"/>
          <w:color w:val="000000"/>
          <w:kern w:val="2"/>
          <w:sz w:val="32"/>
          <w:szCs w:val="32"/>
          <w:lang w:val="en-US" w:eastAsia="zh-CN" w:bidi="ar-SA"/>
        </w:rPr>
        <w:t>（1）</w:t>
      </w:r>
      <w:r>
        <w:rPr>
          <w:rFonts w:hint="default" w:ascii="Times New Roman" w:hAnsi="Times New Roman" w:eastAsia="仿宋_GB2312" w:cs="Times New Roman"/>
          <w:b w:val="0"/>
          <w:bCs w:val="0"/>
          <w:color w:val="000000"/>
          <w:sz w:val="32"/>
          <w:szCs w:val="32"/>
          <w:highlight w:val="none"/>
          <w:lang w:val="en-US" w:eastAsia="zh-CN"/>
        </w:rPr>
        <w:t>预算编制科学性</w:t>
      </w:r>
      <w:bookmarkEnd w:id="981"/>
      <w:bookmarkEnd w:id="982"/>
      <w:bookmarkEnd w:id="983"/>
      <w:bookmarkEnd w:id="984"/>
      <w:bookmarkEnd w:id="985"/>
      <w:bookmarkEnd w:id="98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87" w:name="_Toc8160"/>
      <w:bookmarkStart w:id="988" w:name="_Toc7175"/>
      <w:bookmarkStart w:id="989" w:name="_Toc4723"/>
      <w:bookmarkStart w:id="990" w:name="_Toc32392"/>
      <w:bookmarkStart w:id="991" w:name="_Toc13231"/>
      <w:r>
        <w:rPr>
          <w:rFonts w:hint="default" w:ascii="Times New Roman" w:hAnsi="Times New Roman" w:eastAsia="仿宋_GB2312" w:cs="Times New Roman"/>
          <w:b w:val="0"/>
          <w:bCs w:val="0"/>
          <w:color w:val="000000"/>
          <w:sz w:val="32"/>
          <w:szCs w:val="32"/>
          <w:highlight w:val="none"/>
          <w:lang w:val="en-US" w:eastAsia="zh-CN"/>
        </w:rPr>
        <w:t>项目预算编制经过科学论证、有明确标准，资金额度与年度目标相适应，</w:t>
      </w:r>
      <w:r>
        <w:rPr>
          <w:rFonts w:hint="eastAsia" w:ascii="Times New Roman" w:hAnsi="Times New Roman" w:eastAsia="仿宋_GB2312" w:cs="Times New Roman"/>
          <w:b w:val="0"/>
          <w:bCs w:val="0"/>
          <w:color w:val="000000"/>
          <w:sz w:val="32"/>
          <w:szCs w:val="32"/>
          <w:highlight w:val="none"/>
          <w:lang w:val="en-US" w:eastAsia="zh-CN"/>
        </w:rPr>
        <w:t>但</w:t>
      </w:r>
      <w:r>
        <w:rPr>
          <w:rFonts w:hint="default" w:ascii="Times New Roman" w:hAnsi="Times New Roman" w:eastAsia="仿宋_GB2312" w:cs="Times New Roman"/>
          <w:b w:val="0"/>
          <w:bCs w:val="0"/>
          <w:color w:val="000000"/>
          <w:sz w:val="32"/>
          <w:szCs w:val="32"/>
          <w:highlight w:val="none"/>
          <w:lang w:val="en-US" w:eastAsia="zh-CN"/>
        </w:rPr>
        <w:t>被评价单位本项目未制定具体的年度工作计划</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专项资金预算编制细化程度不合理</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根据评分标准，该指标扣</w:t>
      </w:r>
      <w:r>
        <w:rPr>
          <w:rFonts w:hint="eastAsia" w:ascii="Times New Roman" w:hAnsi="Times New Roman" w:eastAsia="仿宋_GB2312" w:cs="Times New Roman"/>
          <w:b w:val="0"/>
          <w:bCs w:val="0"/>
          <w:color w:val="000000"/>
          <w:sz w:val="32"/>
          <w:szCs w:val="32"/>
          <w:highlight w:val="none"/>
          <w:lang w:val="en-US" w:eastAsia="zh-CN"/>
        </w:rPr>
        <w:t>0.5</w:t>
      </w:r>
      <w:r>
        <w:rPr>
          <w:rFonts w:hint="default" w:ascii="Times New Roman" w:hAnsi="Times New Roman" w:eastAsia="仿宋_GB2312" w:cs="Times New Roman"/>
          <w:b w:val="0"/>
          <w:bCs w:val="0"/>
          <w:color w:val="000000"/>
          <w:sz w:val="32"/>
          <w:szCs w:val="32"/>
          <w:highlight w:val="none"/>
          <w:lang w:val="en-US" w:eastAsia="zh-CN"/>
        </w:rPr>
        <w:t>分，得</w:t>
      </w:r>
      <w:r>
        <w:rPr>
          <w:rFonts w:hint="eastAsia" w:ascii="Times New Roman" w:hAnsi="Times New Roman" w:eastAsia="仿宋_GB2312" w:cs="Times New Roman"/>
          <w:b w:val="0"/>
          <w:bCs w:val="0"/>
          <w:color w:val="000000"/>
          <w:sz w:val="32"/>
          <w:szCs w:val="32"/>
          <w:highlight w:val="none"/>
          <w:lang w:val="en-US" w:eastAsia="zh-CN"/>
        </w:rPr>
        <w:t>1</w:t>
      </w:r>
      <w:r>
        <w:rPr>
          <w:rFonts w:hint="default" w:ascii="Times New Roman" w:hAnsi="Times New Roman" w:eastAsia="仿宋_GB2312" w:cs="Times New Roman"/>
          <w:b w:val="0"/>
          <w:bCs w:val="0"/>
          <w:color w:val="000000"/>
          <w:sz w:val="32"/>
          <w:szCs w:val="32"/>
          <w:highlight w:val="none"/>
          <w:lang w:val="en-US" w:eastAsia="zh-CN"/>
        </w:rPr>
        <w:t>.5分。</w:t>
      </w:r>
      <w:bookmarkEnd w:id="987"/>
      <w:bookmarkEnd w:id="988"/>
      <w:bookmarkEnd w:id="989"/>
      <w:bookmarkEnd w:id="990"/>
      <w:bookmarkEnd w:id="99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992" w:name="_Toc27095"/>
      <w:bookmarkStart w:id="993" w:name="_Toc13764"/>
      <w:bookmarkStart w:id="994" w:name="_Toc28603"/>
      <w:bookmarkStart w:id="995" w:name="_Toc23628"/>
      <w:bookmarkStart w:id="996" w:name="_Toc18779"/>
      <w:bookmarkStart w:id="997" w:name="_Toc16538"/>
      <w:r>
        <w:rPr>
          <w:rFonts w:hint="default" w:ascii="Times New Roman" w:hAnsi="Times New Roman" w:eastAsia="仿宋_GB2312" w:cs="Times New Roman"/>
          <w:b w:val="0"/>
          <w:bCs w:val="0"/>
          <w:color w:val="000000"/>
          <w:kern w:val="2"/>
          <w:sz w:val="32"/>
          <w:szCs w:val="32"/>
          <w:lang w:val="en-US" w:eastAsia="zh-CN" w:bidi="ar-SA"/>
        </w:rPr>
        <w:t>（2）</w:t>
      </w:r>
      <w:r>
        <w:rPr>
          <w:rFonts w:hint="default" w:ascii="Times New Roman" w:hAnsi="Times New Roman" w:eastAsia="仿宋_GB2312" w:cs="Times New Roman"/>
          <w:b w:val="0"/>
          <w:bCs w:val="0"/>
          <w:color w:val="000000"/>
          <w:sz w:val="32"/>
          <w:szCs w:val="32"/>
          <w:highlight w:val="none"/>
          <w:lang w:val="en-US" w:eastAsia="zh-CN"/>
        </w:rPr>
        <w:t>资金分配合理性</w:t>
      </w:r>
      <w:bookmarkEnd w:id="992"/>
      <w:bookmarkEnd w:id="993"/>
      <w:bookmarkEnd w:id="994"/>
      <w:bookmarkEnd w:id="995"/>
      <w:bookmarkEnd w:id="996"/>
      <w:bookmarkEnd w:id="99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998" w:name="_Toc31343"/>
      <w:bookmarkStart w:id="999" w:name="_Toc9000"/>
      <w:bookmarkStart w:id="1000" w:name="_Toc21551"/>
      <w:bookmarkStart w:id="1001" w:name="_Toc5063"/>
      <w:bookmarkStart w:id="1002" w:name="_Toc2086"/>
      <w:r>
        <w:rPr>
          <w:rFonts w:hint="default" w:ascii="Times New Roman" w:hAnsi="Times New Roman" w:eastAsia="仿宋_GB2312" w:cs="Times New Roman"/>
          <w:b w:val="0"/>
          <w:bCs w:val="0"/>
          <w:color w:val="000000"/>
          <w:sz w:val="32"/>
          <w:szCs w:val="32"/>
          <w:highlight w:val="none"/>
          <w:lang w:val="en-US" w:eastAsia="zh-CN"/>
        </w:rPr>
        <w:t>资金使用符合国家、省、市、县财经法规和财务管理制度以及有关专项资金管理办法的规定；资金的拨付有完整的审批程序和手续且各项补助资金的发放审核审批手续严谨到位</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资金使用符合项目预算批复规定的用途</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不存在截留、挤占、挪用、虚列支出等情况。</w:t>
      </w:r>
      <w:bookmarkEnd w:id="998"/>
      <w:bookmarkEnd w:id="999"/>
      <w:bookmarkEnd w:id="1000"/>
      <w:bookmarkEnd w:id="1001"/>
      <w:bookmarkEnd w:id="1002"/>
      <w:bookmarkStart w:id="1003" w:name="_Toc30624"/>
      <w:bookmarkStart w:id="1004" w:name="_Toc17269"/>
      <w:bookmarkStart w:id="1005" w:name="_Toc5773"/>
      <w:bookmarkStart w:id="1006" w:name="_Toc14954"/>
      <w:bookmarkStart w:id="1007" w:name="_Toc11185"/>
      <w:r>
        <w:rPr>
          <w:rFonts w:hint="default" w:ascii="Times New Roman" w:hAnsi="Times New Roman" w:eastAsia="仿宋_GB2312" w:cs="Times New Roman"/>
          <w:b w:val="0"/>
          <w:bCs w:val="0"/>
          <w:color w:val="000000"/>
          <w:sz w:val="32"/>
          <w:szCs w:val="32"/>
          <w:highlight w:val="none"/>
          <w:lang w:val="en-US" w:eastAsia="zh-CN"/>
        </w:rPr>
        <w:t>根据评分标准，该指标分值3分，得分</w:t>
      </w:r>
      <w:r>
        <w:rPr>
          <w:rFonts w:hint="eastAsia" w:ascii="Times New Roman" w:hAnsi="Times New Roman" w:eastAsia="仿宋_GB2312" w:cs="Times New Roman"/>
          <w:b w:val="0"/>
          <w:bCs w:val="0"/>
          <w:color w:val="000000"/>
          <w:sz w:val="32"/>
          <w:szCs w:val="32"/>
          <w:highlight w:val="none"/>
          <w:lang w:val="en-US" w:eastAsia="zh-CN"/>
        </w:rPr>
        <w:t>3</w:t>
      </w:r>
      <w:r>
        <w:rPr>
          <w:rFonts w:hint="default" w:ascii="Times New Roman" w:hAnsi="Times New Roman" w:eastAsia="仿宋_GB2312" w:cs="Times New Roman"/>
          <w:b w:val="0"/>
          <w:bCs w:val="0"/>
          <w:color w:val="000000"/>
          <w:sz w:val="32"/>
          <w:szCs w:val="32"/>
          <w:highlight w:val="none"/>
          <w:lang w:val="en-US" w:eastAsia="zh-CN"/>
        </w:rPr>
        <w:t>分。</w:t>
      </w:r>
      <w:bookmarkEnd w:id="1003"/>
      <w:bookmarkEnd w:id="1004"/>
      <w:bookmarkEnd w:id="1005"/>
      <w:bookmarkEnd w:id="1006"/>
      <w:bookmarkEnd w:id="100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008" w:name="_Toc24785"/>
      <w:bookmarkStart w:id="1009" w:name="_Toc27610"/>
      <w:bookmarkStart w:id="1010" w:name="_Toc26445"/>
      <w:bookmarkStart w:id="1011" w:name="_Toc5164"/>
      <w:r>
        <w:rPr>
          <w:rFonts w:hint="default" w:ascii="Times New Roman" w:hAnsi="Times New Roman" w:eastAsia="楷体_GB2312" w:cs="Times New Roman"/>
          <w:b/>
          <w:bCs/>
          <w:color w:val="000000"/>
          <w:sz w:val="32"/>
          <w:szCs w:val="32"/>
          <w:highlight w:val="none"/>
          <w:lang w:val="en-US" w:eastAsia="zh-CN"/>
        </w:rPr>
        <w:t>（二）过程指标分析</w:t>
      </w:r>
      <w:bookmarkEnd w:id="979"/>
      <w:bookmarkEnd w:id="980"/>
      <w:r>
        <w:rPr>
          <w:rFonts w:hint="default" w:ascii="Times New Roman" w:hAnsi="Times New Roman" w:eastAsia="楷体_GB2312" w:cs="Times New Roman"/>
          <w:b/>
          <w:bCs/>
          <w:color w:val="000000"/>
          <w:sz w:val="32"/>
          <w:szCs w:val="32"/>
          <w:highlight w:val="none"/>
          <w:lang w:val="en-US" w:eastAsia="zh-CN"/>
        </w:rPr>
        <w:t>（分值2</w:t>
      </w:r>
      <w:r>
        <w:rPr>
          <w:rFonts w:hint="eastAsia" w:ascii="Times New Roman" w:hAnsi="Times New Roman" w:eastAsia="楷体_GB2312" w:cs="Times New Roman"/>
          <w:b/>
          <w:bCs/>
          <w:color w:val="000000"/>
          <w:sz w:val="32"/>
          <w:szCs w:val="32"/>
          <w:highlight w:val="none"/>
          <w:lang w:val="en-US" w:eastAsia="zh-CN"/>
        </w:rPr>
        <w:t>5</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18</w:t>
      </w:r>
      <w:r>
        <w:rPr>
          <w:rFonts w:hint="default" w:ascii="Times New Roman" w:hAnsi="Times New Roman" w:eastAsia="楷体_GB2312" w:cs="Times New Roman"/>
          <w:b/>
          <w:bCs/>
          <w:color w:val="000000"/>
          <w:sz w:val="32"/>
          <w:szCs w:val="32"/>
          <w:highlight w:val="none"/>
          <w:lang w:val="en-US" w:eastAsia="zh-CN"/>
        </w:rPr>
        <w:t>分）</w:t>
      </w:r>
      <w:bookmarkEnd w:id="1008"/>
      <w:bookmarkEnd w:id="1009"/>
      <w:bookmarkEnd w:id="1010"/>
      <w:bookmarkEnd w:id="101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bCs/>
          <w:color w:val="000000"/>
          <w:kern w:val="2"/>
          <w:sz w:val="32"/>
          <w:szCs w:val="32"/>
          <w:lang w:val="en-US" w:eastAsia="zh-CN" w:bidi="ar-SA"/>
        </w:rPr>
      </w:pPr>
      <w:bookmarkStart w:id="1012" w:name="_Toc9755"/>
      <w:bookmarkStart w:id="1013" w:name="_Toc14314"/>
      <w:bookmarkStart w:id="1014" w:name="_Toc897"/>
      <w:bookmarkStart w:id="1015" w:name="_Toc12687"/>
      <w:bookmarkStart w:id="1016" w:name="_Toc1378"/>
      <w:bookmarkStart w:id="1017" w:name="_Toc12097"/>
      <w:bookmarkStart w:id="1018" w:name="_Toc14313"/>
      <w:bookmarkStart w:id="1019" w:name="_Toc29470"/>
      <w:bookmarkStart w:id="1020" w:name="_Toc2016"/>
      <w:bookmarkStart w:id="1021" w:name="_Toc7940"/>
      <w:bookmarkStart w:id="1022" w:name="_Toc16067"/>
      <w:bookmarkStart w:id="1023" w:name="_Toc12444"/>
      <w:bookmarkStart w:id="1024" w:name="_Toc18194"/>
      <w:r>
        <w:rPr>
          <w:rFonts w:hint="default" w:ascii="Times New Roman" w:hAnsi="Times New Roman" w:eastAsia="仿宋_GB2312" w:cs="Times New Roman"/>
          <w:b w:val="0"/>
          <w:bCs w:val="0"/>
          <w:color w:val="000000"/>
          <w:sz w:val="32"/>
          <w:szCs w:val="32"/>
          <w:highlight w:val="none"/>
          <w:lang w:val="en-US" w:eastAsia="zh-CN"/>
        </w:rPr>
        <w:t>项目过程指标</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r>
        <w:rPr>
          <w:rFonts w:hint="eastAsia" w:ascii="Times New Roman" w:hAnsi="Times New Roman" w:eastAsia="仿宋_GB2312" w:cs="Times New Roman"/>
          <w:b w:val="0"/>
          <w:bCs w:val="0"/>
          <w:color w:val="000000"/>
          <w:sz w:val="32"/>
          <w:szCs w:val="32"/>
          <w:highlight w:val="none"/>
          <w:lang w:val="en-US" w:eastAsia="zh-CN"/>
        </w:rPr>
        <w:t>包含资金管理与组织实施</w:t>
      </w:r>
      <w:bookmarkStart w:id="1025" w:name="_Toc32694"/>
      <w:bookmarkStart w:id="1026" w:name="_Toc31460"/>
      <w:bookmarkStart w:id="1027" w:name="_Toc22024"/>
      <w:bookmarkStart w:id="1028" w:name="_Toc23301"/>
      <w:bookmarkStart w:id="1029" w:name="_Toc2777"/>
      <w:bookmarkStart w:id="1030" w:name="_Toc20124"/>
      <w:bookmarkStart w:id="1031" w:name="_Toc4248"/>
      <w:bookmarkStart w:id="1032" w:name="_Toc13430"/>
      <w:bookmarkStart w:id="1033" w:name="_Toc7109"/>
      <w:bookmarkStart w:id="1034" w:name="_Toc4999"/>
      <w:bookmarkStart w:id="1035" w:name="_Toc18391"/>
      <w:bookmarkStart w:id="1036" w:name="_Toc29604"/>
      <w:bookmarkStart w:id="1037" w:name="_Toc254"/>
      <w:r>
        <w:rPr>
          <w:rFonts w:hint="eastAsia" w:ascii="Times New Roman" w:hAnsi="Times New Roman" w:eastAsia="仿宋_GB2312" w:cs="Times New Roman"/>
          <w:b w:val="0"/>
          <w:bCs w:val="0"/>
          <w:color w:val="000000"/>
          <w:sz w:val="32"/>
          <w:szCs w:val="32"/>
          <w:highlight w:val="none"/>
          <w:lang w:val="en-US" w:eastAsia="zh-CN"/>
        </w:rPr>
        <w:t>2个二级指标，</w:t>
      </w:r>
      <w:r>
        <w:rPr>
          <w:rFonts w:hint="default" w:ascii="Times New Roman" w:hAnsi="Times New Roman" w:eastAsia="仿宋_GB2312" w:cs="Times New Roman"/>
          <w:b w:val="0"/>
          <w:bCs w:val="0"/>
          <w:color w:val="000000"/>
          <w:sz w:val="32"/>
          <w:szCs w:val="32"/>
          <w:highlight w:val="none"/>
          <w:lang w:val="en-US" w:eastAsia="zh-CN"/>
        </w:rPr>
        <w:t>具体分析情况如下</w:t>
      </w:r>
      <w:bookmarkEnd w:id="1025"/>
      <w:bookmarkEnd w:id="1026"/>
      <w:bookmarkEnd w:id="1027"/>
      <w:bookmarkEnd w:id="1028"/>
      <w:bookmarkEnd w:id="1029"/>
      <w:bookmarkEnd w:id="1030"/>
      <w:bookmarkEnd w:id="1031"/>
      <w:bookmarkEnd w:id="1032"/>
      <w:r>
        <w:rPr>
          <w:rFonts w:hint="default" w:ascii="Times New Roman" w:hAnsi="Times New Roman" w:eastAsia="仿宋_GB2312" w:cs="Times New Roman"/>
          <w:b w:val="0"/>
          <w:bCs w:val="0"/>
          <w:color w:val="000000"/>
          <w:sz w:val="32"/>
          <w:szCs w:val="32"/>
          <w:highlight w:val="none"/>
          <w:lang w:val="en-US" w:eastAsia="zh-CN"/>
        </w:rPr>
        <w:t>。</w:t>
      </w:r>
      <w:bookmarkEnd w:id="1033"/>
      <w:bookmarkEnd w:id="1034"/>
      <w:bookmarkEnd w:id="1035"/>
      <w:bookmarkEnd w:id="1036"/>
      <w:bookmarkEnd w:id="1037"/>
      <w:bookmarkStart w:id="1038" w:name="_Toc21611"/>
      <w:bookmarkStart w:id="1039" w:name="_Toc13148"/>
      <w:bookmarkStart w:id="1040" w:name="_Toc4399"/>
      <w:bookmarkStart w:id="1041" w:name="_Toc4274"/>
      <w:bookmarkStart w:id="1042" w:name="_Toc2106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仿宋_GB2312" w:cs="Times New Roman"/>
          <w:b/>
          <w:bCs/>
          <w:color w:val="000000"/>
          <w:sz w:val="32"/>
          <w:szCs w:val="32"/>
          <w:highlight w:val="none"/>
          <w:lang w:val="en-US" w:eastAsia="zh-CN"/>
        </w:rPr>
      </w:pPr>
      <w:bookmarkStart w:id="1043" w:name="_Toc32275"/>
      <w:r>
        <w:rPr>
          <w:rFonts w:hint="default" w:ascii="Times New Roman" w:hAnsi="Times New Roman" w:eastAsia="仿宋_GB2312" w:cs="Times New Roman"/>
          <w:b/>
          <w:bCs/>
          <w:color w:val="000000"/>
          <w:kern w:val="2"/>
          <w:sz w:val="32"/>
          <w:szCs w:val="32"/>
          <w:lang w:val="en-US" w:eastAsia="zh-CN" w:bidi="ar-SA"/>
        </w:rPr>
        <w:t>1.</w:t>
      </w:r>
      <w:r>
        <w:rPr>
          <w:rFonts w:hint="default" w:ascii="Times New Roman" w:hAnsi="Times New Roman" w:eastAsia="仿宋_GB2312" w:cs="Times New Roman"/>
          <w:b/>
          <w:bCs/>
          <w:color w:val="000000"/>
          <w:sz w:val="32"/>
          <w:szCs w:val="32"/>
          <w:highlight w:val="none"/>
          <w:lang w:val="en-US" w:eastAsia="zh-CN"/>
        </w:rPr>
        <w:t>资金管理（分值1</w:t>
      </w:r>
      <w:r>
        <w:rPr>
          <w:rFonts w:hint="eastAsia" w:ascii="Times New Roman" w:hAnsi="Times New Roman" w:eastAsia="仿宋_GB2312" w:cs="Times New Roman"/>
          <w:b/>
          <w:bCs/>
          <w:color w:val="000000"/>
          <w:sz w:val="32"/>
          <w:szCs w:val="32"/>
          <w:highlight w:val="none"/>
          <w:lang w:val="en-US" w:eastAsia="zh-CN"/>
        </w:rPr>
        <w:t>0</w:t>
      </w:r>
      <w:r>
        <w:rPr>
          <w:rFonts w:hint="default" w:ascii="Times New Roman" w:hAnsi="Times New Roman" w:eastAsia="仿宋_GB2312" w:cs="Times New Roman"/>
          <w:b/>
          <w:bCs/>
          <w:color w:val="000000"/>
          <w:sz w:val="32"/>
          <w:szCs w:val="32"/>
          <w:highlight w:val="none"/>
          <w:lang w:val="en-US" w:eastAsia="zh-CN"/>
        </w:rPr>
        <w:t>分，得分1</w:t>
      </w:r>
      <w:r>
        <w:rPr>
          <w:rFonts w:hint="eastAsia" w:ascii="Times New Roman" w:hAnsi="Times New Roman" w:eastAsia="仿宋_GB2312" w:cs="Times New Roman"/>
          <w:b/>
          <w:bCs/>
          <w:color w:val="000000"/>
          <w:sz w:val="32"/>
          <w:szCs w:val="32"/>
          <w:highlight w:val="none"/>
          <w:lang w:val="en-US" w:eastAsia="zh-CN"/>
        </w:rPr>
        <w:t>0</w:t>
      </w:r>
      <w:r>
        <w:rPr>
          <w:rFonts w:hint="default" w:ascii="Times New Roman" w:hAnsi="Times New Roman" w:eastAsia="仿宋_GB2312" w:cs="Times New Roman"/>
          <w:b/>
          <w:bCs/>
          <w:color w:val="000000"/>
          <w:sz w:val="32"/>
          <w:szCs w:val="32"/>
          <w:highlight w:val="none"/>
          <w:lang w:val="en-US" w:eastAsia="zh-CN"/>
        </w:rPr>
        <w:t>分）</w:t>
      </w:r>
      <w:bookmarkEnd w:id="1038"/>
      <w:bookmarkEnd w:id="1039"/>
      <w:bookmarkEnd w:id="1040"/>
      <w:bookmarkEnd w:id="1041"/>
      <w:bookmarkEnd w:id="1042"/>
      <w:bookmarkEnd w:id="104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044" w:name="_Toc10700"/>
      <w:bookmarkStart w:id="1045" w:name="_Toc17968"/>
      <w:bookmarkStart w:id="1046" w:name="_Toc14098"/>
      <w:bookmarkStart w:id="1047" w:name="_Toc31905"/>
      <w:bookmarkStart w:id="1048" w:name="_Toc30811"/>
      <w:r>
        <w:rPr>
          <w:rFonts w:hint="default" w:ascii="Times New Roman" w:hAnsi="Times New Roman" w:eastAsia="仿宋_GB2312" w:cs="Times New Roman"/>
          <w:b w:val="0"/>
          <w:bCs w:val="0"/>
          <w:color w:val="000000"/>
          <w:sz w:val="32"/>
          <w:szCs w:val="32"/>
          <w:highlight w:val="none"/>
          <w:lang w:val="en-US" w:eastAsia="zh-CN"/>
        </w:rPr>
        <w:t>资金管理从资金到位率、预算执行率、资金使用合规性三个方面进行评价。</w:t>
      </w:r>
      <w:bookmarkEnd w:id="1044"/>
      <w:bookmarkEnd w:id="1045"/>
      <w:bookmarkEnd w:id="1046"/>
      <w:bookmarkEnd w:id="1047"/>
      <w:bookmarkEnd w:id="1048"/>
    </w:p>
    <w:p>
      <w:pPr>
        <w:pStyle w:val="19"/>
        <w:keepNext w:val="0"/>
        <w:keepLines w:val="0"/>
        <w:pageBreakBefore w:val="0"/>
        <w:widowControl w:val="0"/>
        <w:numPr>
          <w:ilvl w:val="0"/>
          <w:numId w:val="2"/>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049" w:name="_Toc11610"/>
      <w:bookmarkStart w:id="1050" w:name="_Toc2332"/>
      <w:bookmarkStart w:id="1051" w:name="_Toc15575"/>
      <w:bookmarkStart w:id="1052" w:name="_Toc766"/>
      <w:bookmarkStart w:id="1053" w:name="_Toc22241"/>
      <w:bookmarkStart w:id="1054" w:name="_Toc9317"/>
      <w:bookmarkStart w:id="1055" w:name="_Toc6021"/>
      <w:bookmarkStart w:id="1056" w:name="_Toc5148"/>
      <w:bookmarkStart w:id="1057" w:name="_Toc25986"/>
      <w:bookmarkStart w:id="1058" w:name="_Toc29584"/>
      <w:bookmarkStart w:id="1059" w:name="_Toc3620"/>
      <w:r>
        <w:rPr>
          <w:rFonts w:hint="default" w:ascii="Times New Roman" w:hAnsi="Times New Roman" w:eastAsia="仿宋_GB2312" w:cs="Times New Roman"/>
          <w:b w:val="0"/>
          <w:bCs w:val="0"/>
          <w:color w:val="000000"/>
          <w:sz w:val="32"/>
          <w:szCs w:val="32"/>
          <w:highlight w:val="none"/>
          <w:lang w:val="en-US" w:eastAsia="zh-CN"/>
        </w:rPr>
        <w:t>资金到位率</w:t>
      </w:r>
      <w:bookmarkEnd w:id="104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060" w:name="_Toc18821"/>
      <w:bookmarkStart w:id="1061" w:name="_Toc14418"/>
      <w:bookmarkStart w:id="1062" w:name="_Toc4328"/>
      <w:bookmarkStart w:id="1063" w:name="_Toc18389"/>
      <w:bookmarkStart w:id="1064" w:name="_Toc13255"/>
      <w:r>
        <w:rPr>
          <w:rFonts w:hint="default" w:ascii="Times New Roman" w:hAnsi="Times New Roman" w:eastAsia="仿宋_GB2312" w:cs="Times New Roman"/>
          <w:b w:val="0"/>
          <w:bCs w:val="0"/>
          <w:color w:val="000000"/>
          <w:sz w:val="32"/>
          <w:szCs w:val="32"/>
          <w:highlight w:val="none"/>
          <w:lang w:val="en-US" w:eastAsia="zh-CN"/>
        </w:rPr>
        <w:t>本项目年初预算批复资金为</w:t>
      </w:r>
      <w:r>
        <w:rPr>
          <w:rFonts w:hint="default" w:ascii="Times New Roman" w:hAnsi="Times New Roman" w:eastAsia="仿宋_GB2312" w:cs="Times New Roman"/>
          <w:b w:val="0"/>
          <w:bCs w:val="0"/>
          <w:i w:val="0"/>
          <w:iCs w:val="0"/>
          <w:color w:val="000000"/>
          <w:kern w:val="0"/>
          <w:sz w:val="32"/>
          <w:szCs w:val="32"/>
          <w:highlight w:val="none"/>
          <w:u w:val="none"/>
          <w:lang w:val="en-US" w:eastAsia="zh-CN" w:bidi="ar"/>
        </w:rPr>
        <w:t>7680.46</w:t>
      </w:r>
      <w:r>
        <w:rPr>
          <w:rFonts w:hint="default" w:ascii="Times New Roman" w:hAnsi="Times New Roman" w:eastAsia="仿宋_GB2312" w:cs="Times New Roman"/>
          <w:b w:val="0"/>
          <w:bCs w:val="0"/>
          <w:color w:val="000000"/>
          <w:sz w:val="32"/>
          <w:szCs w:val="32"/>
          <w:highlight w:val="none"/>
          <w:lang w:val="en-US" w:eastAsia="zh-CN"/>
        </w:rPr>
        <w:t>万元，实际落实到位资金为</w:t>
      </w:r>
      <w:r>
        <w:rPr>
          <w:rFonts w:hint="default" w:ascii="Times New Roman" w:hAnsi="Times New Roman" w:eastAsia="仿宋_GB2312" w:cs="Times New Roman"/>
          <w:b w:val="0"/>
          <w:bCs w:val="0"/>
          <w:i w:val="0"/>
          <w:iCs w:val="0"/>
          <w:color w:val="000000"/>
          <w:kern w:val="0"/>
          <w:sz w:val="32"/>
          <w:szCs w:val="32"/>
          <w:highlight w:val="none"/>
          <w:u w:val="none"/>
          <w:lang w:val="en-US" w:eastAsia="zh-CN" w:bidi="ar"/>
        </w:rPr>
        <w:t>7680.46</w:t>
      </w:r>
      <w:r>
        <w:rPr>
          <w:rFonts w:hint="default" w:ascii="Times New Roman" w:hAnsi="Times New Roman" w:eastAsia="仿宋_GB2312" w:cs="Times New Roman"/>
          <w:b w:val="0"/>
          <w:bCs w:val="0"/>
          <w:color w:val="000000"/>
          <w:sz w:val="32"/>
          <w:szCs w:val="32"/>
          <w:highlight w:val="none"/>
          <w:lang w:val="en-US" w:eastAsia="zh-CN"/>
        </w:rPr>
        <w:t>万元，资金到位率100%。指标得分5</w:t>
      </w:r>
      <w:r>
        <w:rPr>
          <w:rFonts w:hint="eastAsia" w:ascii="Times New Roman" w:hAnsi="Times New Roman" w:eastAsia="仿宋_GB2312" w:cs="Times New Roman"/>
          <w:b w:val="0"/>
          <w:bCs w:val="0"/>
          <w:color w:val="000000"/>
          <w:sz w:val="32"/>
          <w:szCs w:val="32"/>
          <w:highlight w:val="none"/>
          <w:lang w:val="en-US" w:eastAsia="zh-CN"/>
        </w:rPr>
        <w:t>分</w:t>
      </w:r>
      <w:r>
        <w:rPr>
          <w:rFonts w:hint="default" w:ascii="Times New Roman" w:hAnsi="Times New Roman" w:eastAsia="仿宋_GB2312" w:cs="Times New Roman"/>
          <w:b w:val="0"/>
          <w:bCs w:val="0"/>
          <w:color w:val="000000"/>
          <w:sz w:val="32"/>
          <w:szCs w:val="32"/>
          <w:highlight w:val="none"/>
          <w:lang w:val="en-US" w:eastAsia="zh-CN"/>
        </w:rPr>
        <w:t>。</w:t>
      </w:r>
      <w:bookmarkEnd w:id="1060"/>
      <w:bookmarkEnd w:id="1061"/>
      <w:bookmarkEnd w:id="1062"/>
      <w:bookmarkEnd w:id="1063"/>
      <w:bookmarkEnd w:id="1064"/>
    </w:p>
    <w:p>
      <w:pPr>
        <w:pStyle w:val="19"/>
        <w:keepNext w:val="0"/>
        <w:keepLines w:val="0"/>
        <w:pageBreakBefore w:val="0"/>
        <w:widowControl w:val="0"/>
        <w:numPr>
          <w:ilvl w:val="0"/>
          <w:numId w:val="2"/>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065" w:name="_Toc31958"/>
      <w:bookmarkStart w:id="1066" w:name="_Toc10192"/>
      <w:bookmarkStart w:id="1067" w:name="_Toc16634"/>
      <w:bookmarkStart w:id="1068" w:name="_Toc8575"/>
      <w:bookmarkStart w:id="1069" w:name="_Toc10198"/>
      <w:bookmarkStart w:id="1070" w:name="_Toc19640"/>
      <w:r>
        <w:rPr>
          <w:rFonts w:hint="default" w:ascii="Times New Roman" w:hAnsi="Times New Roman" w:eastAsia="仿宋_GB2312" w:cs="Times New Roman"/>
          <w:b w:val="0"/>
          <w:bCs w:val="0"/>
          <w:color w:val="000000"/>
          <w:sz w:val="32"/>
          <w:szCs w:val="32"/>
          <w:highlight w:val="none"/>
          <w:lang w:val="en-US" w:eastAsia="zh-CN"/>
        </w:rPr>
        <w:t>资金使用合规性</w:t>
      </w:r>
      <w:bookmarkEnd w:id="1065"/>
      <w:bookmarkEnd w:id="1066"/>
      <w:bookmarkEnd w:id="1067"/>
      <w:bookmarkEnd w:id="1068"/>
      <w:bookmarkEnd w:id="1069"/>
      <w:bookmarkEnd w:id="107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071" w:name="_Toc32685"/>
      <w:bookmarkStart w:id="1072" w:name="_Toc26551"/>
      <w:bookmarkStart w:id="1073" w:name="_Toc2974"/>
      <w:bookmarkStart w:id="1074" w:name="_Toc18557"/>
      <w:bookmarkStart w:id="1075" w:name="_Toc11430"/>
      <w:r>
        <w:rPr>
          <w:rFonts w:hint="default" w:ascii="Times New Roman" w:hAnsi="Times New Roman" w:eastAsia="仿宋_GB2312" w:cs="Times New Roman"/>
          <w:b w:val="0"/>
          <w:bCs w:val="0"/>
          <w:color w:val="000000"/>
          <w:sz w:val="32"/>
          <w:szCs w:val="32"/>
          <w:highlight w:val="none"/>
          <w:lang w:val="en-US" w:eastAsia="zh-CN"/>
        </w:rPr>
        <w:t>资金使用符合相关财务管理制度的要求，有完整的审批流程和手续。资金用途调</w:t>
      </w:r>
      <w:r>
        <w:rPr>
          <w:rFonts w:hint="eastAsia" w:ascii="Times New Roman" w:hAnsi="Times New Roman" w:eastAsia="仿宋_GB2312" w:cs="Times New Roman"/>
          <w:b w:val="0"/>
          <w:bCs w:val="0"/>
          <w:color w:val="000000"/>
          <w:sz w:val="32"/>
          <w:szCs w:val="32"/>
          <w:highlight w:val="none"/>
          <w:lang w:val="en-US" w:eastAsia="zh-CN"/>
        </w:rPr>
        <w:t>整已</w:t>
      </w:r>
      <w:r>
        <w:rPr>
          <w:rFonts w:hint="default" w:ascii="Times New Roman" w:hAnsi="Times New Roman" w:eastAsia="仿宋_GB2312" w:cs="Times New Roman"/>
          <w:b w:val="0"/>
          <w:bCs w:val="0"/>
          <w:color w:val="000000"/>
          <w:sz w:val="32"/>
          <w:szCs w:val="32"/>
          <w:highlight w:val="none"/>
          <w:lang w:val="en-US" w:eastAsia="zh-CN"/>
        </w:rPr>
        <w:t>经完成的报批手续，未发现不符合评价要点之处，根据评分标准，该指标得5分。</w:t>
      </w:r>
      <w:bookmarkEnd w:id="1071"/>
      <w:bookmarkEnd w:id="1072"/>
      <w:bookmarkEnd w:id="1073"/>
      <w:bookmarkEnd w:id="1074"/>
      <w:bookmarkEnd w:id="107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仿宋_GB2312" w:cs="Times New Roman"/>
          <w:b/>
          <w:bCs/>
          <w:color w:val="000000"/>
          <w:kern w:val="2"/>
          <w:sz w:val="32"/>
          <w:szCs w:val="32"/>
          <w:lang w:val="en-US" w:eastAsia="zh-CN" w:bidi="ar-SA"/>
        </w:rPr>
      </w:pPr>
      <w:bookmarkStart w:id="1076" w:name="_Toc9305"/>
      <w:r>
        <w:rPr>
          <w:rFonts w:hint="default" w:ascii="Times New Roman" w:hAnsi="Times New Roman" w:eastAsia="仿宋_GB2312" w:cs="Times New Roman"/>
          <w:b/>
          <w:bCs/>
          <w:color w:val="000000"/>
          <w:kern w:val="2"/>
          <w:sz w:val="32"/>
          <w:szCs w:val="32"/>
          <w:lang w:val="en-US" w:eastAsia="zh-CN" w:bidi="ar-SA"/>
        </w:rPr>
        <w:t>2.组织实施（分值1</w:t>
      </w:r>
      <w:r>
        <w:rPr>
          <w:rFonts w:hint="eastAsia" w:ascii="Times New Roman" w:hAnsi="Times New Roman" w:eastAsia="仿宋_GB2312" w:cs="Times New Roman"/>
          <w:b/>
          <w:bCs/>
          <w:color w:val="000000"/>
          <w:kern w:val="2"/>
          <w:sz w:val="32"/>
          <w:szCs w:val="32"/>
          <w:lang w:val="en-US" w:eastAsia="zh-CN" w:bidi="ar-SA"/>
        </w:rPr>
        <w:t>5</w:t>
      </w:r>
      <w:r>
        <w:rPr>
          <w:rFonts w:hint="default" w:ascii="Times New Roman" w:hAnsi="Times New Roman" w:eastAsia="仿宋_GB2312" w:cs="Times New Roman"/>
          <w:b/>
          <w:bCs/>
          <w:color w:val="000000"/>
          <w:kern w:val="2"/>
          <w:sz w:val="32"/>
          <w:szCs w:val="32"/>
          <w:lang w:val="en-US" w:eastAsia="zh-CN" w:bidi="ar-SA"/>
        </w:rPr>
        <w:t>分，得分</w:t>
      </w:r>
      <w:r>
        <w:rPr>
          <w:rFonts w:hint="eastAsia" w:ascii="Times New Roman" w:hAnsi="Times New Roman" w:eastAsia="仿宋_GB2312" w:cs="Times New Roman"/>
          <w:b/>
          <w:bCs/>
          <w:color w:val="000000"/>
          <w:kern w:val="2"/>
          <w:sz w:val="32"/>
          <w:szCs w:val="32"/>
          <w:lang w:val="en-US" w:eastAsia="zh-CN" w:bidi="ar-SA"/>
        </w:rPr>
        <w:t>8</w:t>
      </w:r>
      <w:r>
        <w:rPr>
          <w:rFonts w:hint="default" w:ascii="Times New Roman" w:hAnsi="Times New Roman" w:eastAsia="仿宋_GB2312" w:cs="Times New Roman"/>
          <w:b/>
          <w:bCs/>
          <w:color w:val="000000"/>
          <w:kern w:val="2"/>
          <w:sz w:val="32"/>
          <w:szCs w:val="32"/>
          <w:lang w:val="en-US" w:eastAsia="zh-CN" w:bidi="ar-SA"/>
        </w:rPr>
        <w:t>分）</w:t>
      </w:r>
      <w:bookmarkEnd w:id="1050"/>
      <w:bookmarkEnd w:id="1051"/>
      <w:bookmarkEnd w:id="1052"/>
      <w:bookmarkEnd w:id="1053"/>
      <w:bookmarkEnd w:id="1054"/>
      <w:bookmarkEnd w:id="1076"/>
    </w:p>
    <w:p>
      <w:pPr>
        <w:ind w:firstLine="640" w:firstLineChars="200"/>
        <w:rPr>
          <w:rFonts w:hint="default" w:ascii="Times New Roman" w:hAnsi="Times New Roman" w:eastAsia="仿宋_GB2312" w:cs="Times New Roman"/>
          <w:b w:val="0"/>
          <w:bCs w:val="0"/>
          <w:color w:val="000000"/>
          <w:sz w:val="32"/>
          <w:szCs w:val="32"/>
          <w:highlight w:val="none"/>
          <w:lang w:val="en-US" w:eastAsia="zh-CN"/>
        </w:rPr>
      </w:pPr>
      <w:bookmarkStart w:id="1077" w:name="_Toc5681"/>
      <w:bookmarkStart w:id="1078" w:name="_Toc12437"/>
      <w:bookmarkStart w:id="1079" w:name="_Toc19343"/>
      <w:bookmarkStart w:id="1080" w:name="_Toc1536"/>
      <w:bookmarkStart w:id="1081" w:name="_Toc682"/>
      <w:r>
        <w:rPr>
          <w:rFonts w:hint="default" w:ascii="Times New Roman" w:hAnsi="Times New Roman" w:eastAsia="仿宋_GB2312" w:cs="Times New Roman"/>
          <w:b w:val="0"/>
          <w:bCs w:val="0"/>
          <w:color w:val="000000"/>
          <w:sz w:val="32"/>
          <w:szCs w:val="32"/>
          <w:highlight w:val="none"/>
          <w:lang w:val="en-US" w:eastAsia="zh-CN"/>
        </w:rPr>
        <w:t>组织实施从宣传渠道多样性</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申请便利性</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管理制度健全性、制度执行有效性、项目监管有效性</w:t>
      </w:r>
      <w:r>
        <w:rPr>
          <w:rFonts w:hint="eastAsia" w:ascii="Times New Roman" w:hAnsi="Times New Roman" w:eastAsia="仿宋_GB2312" w:cs="Times New Roman"/>
          <w:b w:val="0"/>
          <w:bCs w:val="0"/>
          <w:color w:val="000000"/>
          <w:sz w:val="32"/>
          <w:szCs w:val="32"/>
          <w:highlight w:val="none"/>
          <w:lang w:val="en-US" w:eastAsia="zh-CN"/>
        </w:rPr>
        <w:t>进行综合</w:t>
      </w:r>
      <w:r>
        <w:rPr>
          <w:rFonts w:hint="default" w:ascii="Times New Roman" w:hAnsi="Times New Roman" w:eastAsia="仿宋_GB2312" w:cs="Times New Roman"/>
          <w:b w:val="0"/>
          <w:bCs w:val="0"/>
          <w:color w:val="000000"/>
          <w:sz w:val="32"/>
          <w:szCs w:val="32"/>
          <w:highlight w:val="none"/>
          <w:lang w:val="en-US" w:eastAsia="zh-CN"/>
        </w:rPr>
        <w:t>评价。</w:t>
      </w:r>
      <w:bookmarkEnd w:id="1077"/>
      <w:bookmarkEnd w:id="1078"/>
      <w:bookmarkEnd w:id="1079"/>
      <w:bookmarkEnd w:id="1080"/>
      <w:bookmarkEnd w:id="108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082" w:name="_Toc3679"/>
      <w:r>
        <w:rPr>
          <w:rFonts w:hint="default" w:ascii="Times New Roman" w:hAnsi="Times New Roman" w:eastAsia="仿宋_GB2312" w:cs="Times New Roman"/>
          <w:b w:val="0"/>
          <w:bCs w:val="0"/>
          <w:color w:val="000000"/>
          <w:kern w:val="2"/>
          <w:sz w:val="32"/>
          <w:szCs w:val="32"/>
          <w:lang w:val="en-US" w:eastAsia="zh-CN" w:bidi="ar-SA"/>
        </w:rPr>
        <w:t>（1）</w:t>
      </w:r>
      <w:r>
        <w:rPr>
          <w:rFonts w:hint="default" w:ascii="Times New Roman" w:hAnsi="Times New Roman" w:eastAsia="仿宋_GB2312" w:cs="Times New Roman"/>
          <w:b w:val="0"/>
          <w:bCs w:val="0"/>
          <w:color w:val="000000"/>
          <w:sz w:val="32"/>
          <w:szCs w:val="32"/>
          <w:highlight w:val="none"/>
          <w:lang w:val="en-US" w:eastAsia="zh-CN"/>
        </w:rPr>
        <w:t>宣传渠道多样性</w:t>
      </w:r>
      <w:bookmarkEnd w:id="108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根据调查</w:t>
      </w:r>
      <w:r>
        <w:rPr>
          <w:rFonts w:hint="eastAsia" w:ascii="Times New Roman" w:hAnsi="Times New Roman" w:eastAsia="仿宋_GB2312" w:cs="Times New Roman"/>
          <w:b w:val="0"/>
          <w:bCs w:val="0"/>
          <w:color w:val="000000"/>
          <w:sz w:val="32"/>
          <w:szCs w:val="32"/>
          <w:highlight w:val="none"/>
          <w:lang w:val="en-US" w:eastAsia="zh-CN"/>
        </w:rPr>
        <w:t>问卷的问</w:t>
      </w:r>
      <w:r>
        <w:rPr>
          <w:rFonts w:hint="default" w:ascii="Times New Roman" w:hAnsi="Times New Roman" w:eastAsia="仿宋_GB2312" w:cs="Times New Roman"/>
          <w:b w:val="0"/>
          <w:bCs w:val="0"/>
          <w:color w:val="000000"/>
          <w:sz w:val="32"/>
          <w:szCs w:val="32"/>
          <w:highlight w:val="none"/>
          <w:lang w:val="en-US" w:eastAsia="zh-CN"/>
        </w:rPr>
        <w:t>题三结果</w:t>
      </w:r>
      <w:r>
        <w:rPr>
          <w:rFonts w:hint="eastAsia" w:ascii="Times New Roman" w:hAnsi="Times New Roman" w:eastAsia="仿宋_GB2312" w:cs="Times New Roman"/>
          <w:b w:val="0"/>
          <w:bCs w:val="0"/>
          <w:color w:val="000000"/>
          <w:sz w:val="32"/>
          <w:szCs w:val="32"/>
          <w:highlight w:val="none"/>
          <w:lang w:val="en-US" w:eastAsia="zh-CN"/>
        </w:rPr>
        <w:t>，企业了解的德化县惠企资金政策的渠道占比20%以上的有以下四种：“</w:t>
      </w:r>
      <w:r>
        <w:rPr>
          <w:rFonts w:hint="default" w:ascii="Times New Roman" w:hAnsi="Times New Roman" w:eastAsia="仿宋_GB2312" w:cs="Times New Roman"/>
          <w:b w:val="0"/>
          <w:bCs w:val="0"/>
          <w:color w:val="000000"/>
          <w:sz w:val="32"/>
          <w:szCs w:val="32"/>
          <w:highlight w:val="none"/>
          <w:lang w:val="en-US" w:eastAsia="zh-CN"/>
        </w:rPr>
        <w:t>主管部门通知</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81.2%</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政府官网</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54.89%</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惠企政策线上直达平台</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74.44%</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微信/公众号</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47.37%</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同行业告知</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22.56%</w:t>
      </w:r>
      <w:r>
        <w:rPr>
          <w:rFonts w:hint="eastAsia" w:ascii="Times New Roman" w:hAnsi="Times New Roman" w:eastAsia="仿宋_GB2312" w:cs="Times New Roman"/>
          <w:b w:val="0"/>
          <w:bCs w:val="0"/>
          <w:color w:val="000000"/>
          <w:sz w:val="32"/>
          <w:szCs w:val="32"/>
          <w:highlight w:val="none"/>
          <w:lang w:val="en-US" w:eastAsia="zh-CN"/>
        </w:rPr>
        <w:t>）”。因此，企业能够通过多种渠道了解的惠企资金政策。根据评分标准，该指标分值2分，得分2分。</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kern w:val="2"/>
          <w:sz w:val="32"/>
          <w:szCs w:val="32"/>
          <w:lang w:val="en-US" w:eastAsia="zh-CN" w:bidi="ar-SA"/>
        </w:rPr>
      </w:pPr>
      <w:bookmarkStart w:id="1083" w:name="_Toc1856"/>
      <w:r>
        <w:rPr>
          <w:rFonts w:hint="eastAsia" w:ascii="Times New Roman" w:hAnsi="Times New Roman" w:eastAsia="仿宋_GB2312" w:cs="Times New Roman"/>
          <w:b w:val="0"/>
          <w:bCs w:val="0"/>
          <w:color w:val="000000"/>
          <w:kern w:val="2"/>
          <w:sz w:val="32"/>
          <w:szCs w:val="32"/>
          <w:lang w:val="en-US" w:eastAsia="zh-CN" w:bidi="ar-SA"/>
        </w:rPr>
        <w:drawing>
          <wp:anchor distT="0" distB="0" distL="114300" distR="114300" simplePos="0" relativeHeight="251662336" behindDoc="0" locked="0" layoutInCell="1" allowOverlap="1">
            <wp:simplePos x="0" y="0"/>
            <wp:positionH relativeFrom="column">
              <wp:posOffset>9525</wp:posOffset>
            </wp:positionH>
            <wp:positionV relativeFrom="paragraph">
              <wp:posOffset>135255</wp:posOffset>
            </wp:positionV>
            <wp:extent cx="5403215" cy="3021965"/>
            <wp:effectExtent l="0" t="0" r="6985" b="6985"/>
            <wp:wrapTopAndBottom/>
            <wp:docPr id="1" name="图片 1"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art (1)"/>
                    <pic:cNvPicPr>
                      <a:picLocks noChangeAspect="1"/>
                    </pic:cNvPicPr>
                  </pic:nvPicPr>
                  <pic:blipFill>
                    <a:blip r:embed="rId19"/>
                    <a:stretch>
                      <a:fillRect/>
                    </a:stretch>
                  </pic:blipFill>
                  <pic:spPr>
                    <a:xfrm>
                      <a:off x="0" y="0"/>
                      <a:ext cx="5403215" cy="3021965"/>
                    </a:xfrm>
                    <a:prstGeom prst="rect">
                      <a:avLst/>
                    </a:prstGeom>
                  </pic:spPr>
                </pic:pic>
              </a:graphicData>
            </a:graphic>
          </wp:anchor>
        </w:drawing>
      </w:r>
      <w:r>
        <w:rPr>
          <w:rFonts w:hint="default" w:ascii="Times New Roman" w:hAnsi="Times New Roman" w:eastAsia="仿宋_GB2312" w:cs="Times New Roman"/>
          <w:b w:val="0"/>
          <w:bCs w:val="0"/>
          <w:color w:val="000000"/>
          <w:kern w:val="2"/>
          <w:sz w:val="32"/>
          <w:szCs w:val="32"/>
          <w:lang w:val="en-US" w:eastAsia="zh-CN" w:bidi="ar-SA"/>
        </w:rPr>
        <w:t>（2）申请便利性</w:t>
      </w:r>
      <w:bookmarkEnd w:id="108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Times New Roman"/>
          <w:b w:val="0"/>
          <w:bCs w:val="0"/>
          <w:color w:val="auto"/>
          <w:sz w:val="32"/>
          <w:szCs w:val="32"/>
          <w:highlight w:val="none"/>
          <w:lang w:val="en-US" w:eastAsia="zh-CN"/>
        </w:rPr>
      </w:pPr>
      <w:bookmarkStart w:id="1084" w:name="_Toc12303"/>
      <w:bookmarkStart w:id="1085" w:name="_Toc17455"/>
      <w:bookmarkStart w:id="1086" w:name="_Toc28752"/>
      <w:bookmarkStart w:id="1087" w:name="_Toc2315"/>
      <w:bookmarkStart w:id="1088" w:name="_Toc8891"/>
      <w:r>
        <w:rPr>
          <w:rFonts w:hint="eastAsia" w:ascii="Times New Roman" w:hAnsi="Times New Roman" w:eastAsia="仿宋_GB2312" w:cs="Times New Roman"/>
          <w:b w:val="0"/>
          <w:bCs w:val="0"/>
          <w:color w:val="auto"/>
          <w:sz w:val="32"/>
          <w:szCs w:val="32"/>
          <w:highlight w:val="none"/>
          <w:lang w:val="en-US" w:eastAsia="zh-CN"/>
        </w:rPr>
        <w:t>从2022年开始德化</w:t>
      </w:r>
      <w:r>
        <w:rPr>
          <w:rFonts w:hint="default" w:ascii="Times New Roman" w:hAnsi="Times New Roman" w:eastAsia="仿宋_GB2312" w:cs="Times New Roman"/>
          <w:b w:val="0"/>
          <w:bCs w:val="0"/>
          <w:color w:val="auto"/>
          <w:sz w:val="32"/>
          <w:szCs w:val="32"/>
          <w:highlight w:val="none"/>
          <w:lang w:val="en-US" w:eastAsia="zh-CN"/>
        </w:rPr>
        <w:t>工业信息化和商务局</w:t>
      </w:r>
      <w:r>
        <w:rPr>
          <w:rFonts w:hint="eastAsia" w:ascii="Times New Roman" w:hAnsi="Times New Roman" w:eastAsia="仿宋_GB2312" w:cs="Times New Roman"/>
          <w:b w:val="0"/>
          <w:bCs w:val="0"/>
          <w:color w:val="auto"/>
          <w:sz w:val="32"/>
          <w:szCs w:val="32"/>
          <w:highlight w:val="none"/>
          <w:lang w:val="en-US" w:eastAsia="zh-CN"/>
        </w:rPr>
        <w:t>组织多部门上门对规上工业企业逐家宣传讲解政策，并针对申报企业不懂等问题，及时组织相关人员上门解释且这个做法是市内唯一，并得到市里肯定表扬。申请便利性指标不仅评价政策是否解读不清、缺乏指导服务。还包括申报流程复杂、材料要求繁琐、审批时间过长等问题。尽管政策宣传到位，但若申报系统操作复杂、材料要求冗余或审批周期过长，仍可能影响企业体验。</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主管单位有企业宣讲解读政策等工作，但根据</w:t>
      </w:r>
      <w:r>
        <w:rPr>
          <w:rFonts w:hint="default" w:ascii="Times New Roman" w:hAnsi="Times New Roman" w:eastAsia="仿宋_GB2312" w:cs="Times New Roman"/>
          <w:b w:val="0"/>
          <w:bCs w:val="0"/>
          <w:color w:val="auto"/>
          <w:sz w:val="32"/>
          <w:szCs w:val="32"/>
          <w:highlight w:val="none"/>
          <w:lang w:val="en-US" w:eastAsia="zh-CN"/>
        </w:rPr>
        <w:t>调查</w:t>
      </w:r>
      <w:r>
        <w:rPr>
          <w:rFonts w:hint="eastAsia" w:ascii="Times New Roman" w:hAnsi="Times New Roman" w:eastAsia="仿宋_GB2312" w:cs="Times New Roman"/>
          <w:b w:val="0"/>
          <w:bCs w:val="0"/>
          <w:color w:val="auto"/>
          <w:sz w:val="32"/>
          <w:szCs w:val="32"/>
          <w:highlight w:val="none"/>
          <w:lang w:val="en-US" w:eastAsia="zh-CN"/>
        </w:rPr>
        <w:t>问卷问</w:t>
      </w:r>
      <w:r>
        <w:rPr>
          <w:rFonts w:hint="default" w:ascii="Times New Roman" w:hAnsi="Times New Roman" w:eastAsia="仿宋_GB2312" w:cs="Times New Roman"/>
          <w:b w:val="0"/>
          <w:bCs w:val="0"/>
          <w:color w:val="auto"/>
          <w:sz w:val="32"/>
          <w:szCs w:val="32"/>
          <w:highlight w:val="none"/>
          <w:lang w:val="en-US" w:eastAsia="zh-CN"/>
        </w:rPr>
        <w:t>题</w:t>
      </w:r>
      <w:r>
        <w:rPr>
          <w:rFonts w:hint="eastAsia" w:ascii="Times New Roman" w:hAnsi="Times New Roman" w:eastAsia="仿宋_GB2312" w:cs="Times New Roman"/>
          <w:b w:val="0"/>
          <w:bCs w:val="0"/>
          <w:color w:val="auto"/>
          <w:sz w:val="32"/>
          <w:szCs w:val="32"/>
          <w:highlight w:val="none"/>
          <w:lang w:val="en-US" w:eastAsia="zh-CN"/>
        </w:rPr>
        <w:t>四，</w:t>
      </w:r>
      <w:r>
        <w:rPr>
          <w:rFonts w:hint="default" w:ascii="Times New Roman" w:hAnsi="Times New Roman" w:eastAsia="仿宋_GB2312" w:cs="Times New Roman"/>
          <w:b w:val="0"/>
          <w:bCs w:val="0"/>
          <w:color w:val="auto"/>
          <w:sz w:val="32"/>
          <w:szCs w:val="32"/>
          <w:highlight w:val="none"/>
          <w:lang w:val="en-US" w:eastAsia="zh-CN"/>
        </w:rPr>
        <w:t>企业申请过程中遇到的主要困难有</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政策解读不清</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材料要求繁琐</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缺乏指导服务</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其次，</w:t>
      </w:r>
      <w:r>
        <w:rPr>
          <w:rFonts w:hint="eastAsia" w:ascii="Times New Roman" w:hAnsi="Times New Roman" w:eastAsia="仿宋_GB2312" w:cs="Times New Roman"/>
          <w:b w:val="0"/>
          <w:bCs w:val="0"/>
          <w:color w:val="000000"/>
          <w:sz w:val="32"/>
          <w:szCs w:val="32"/>
          <w:highlight w:val="none"/>
          <w:lang w:val="en-US" w:eastAsia="zh-CN"/>
        </w:rPr>
        <w:t>在实地调研的过程中发现，部分企业存在政策认知不足的问题。</w:t>
      </w:r>
      <w:r>
        <w:rPr>
          <w:rFonts w:hint="default" w:ascii="Times New Roman" w:hAnsi="Times New Roman" w:eastAsia="仿宋_GB2312" w:cs="Times New Roman"/>
          <w:b w:val="0"/>
          <w:bCs w:val="0"/>
          <w:color w:val="000000"/>
          <w:sz w:val="32"/>
          <w:szCs w:val="32"/>
          <w:highlight w:val="none"/>
          <w:lang w:val="en-US" w:eastAsia="zh-CN"/>
        </w:rPr>
        <w:t>政策申请条条框框太多</w:t>
      </w:r>
      <w:r>
        <w:rPr>
          <w:rFonts w:hint="eastAsia" w:ascii="Times New Roman" w:hAnsi="Times New Roman" w:eastAsia="仿宋_GB2312" w:cs="Times New Roman"/>
          <w:b w:val="0"/>
          <w:bCs w:val="0"/>
          <w:color w:val="000000"/>
          <w:sz w:val="32"/>
          <w:szCs w:val="32"/>
          <w:highlight w:val="none"/>
          <w:lang w:val="en-US" w:eastAsia="zh-CN"/>
        </w:rPr>
        <w:t>，理解不透彻难以准确评估自身是否符合申请条件，</w:t>
      </w:r>
      <w:r>
        <w:rPr>
          <w:rFonts w:hint="default" w:ascii="Times New Roman" w:hAnsi="Times New Roman" w:eastAsia="仿宋_GB2312" w:cs="Times New Roman"/>
          <w:b w:val="0"/>
          <w:bCs w:val="0"/>
          <w:color w:val="000000"/>
          <w:sz w:val="32"/>
          <w:szCs w:val="32"/>
          <w:highlight w:val="none"/>
          <w:lang w:val="en-US" w:eastAsia="zh-CN"/>
        </w:rPr>
        <w:t>主要通过中介机构申请政策资金</w:t>
      </w:r>
      <w:r>
        <w:rPr>
          <w:rFonts w:hint="eastAsia" w:ascii="Times New Roman" w:hAnsi="Times New Roman" w:eastAsia="仿宋_GB2312" w:cs="Times New Roman"/>
          <w:b w:val="0"/>
          <w:bCs w:val="0"/>
          <w:color w:val="000000"/>
          <w:sz w:val="32"/>
          <w:szCs w:val="32"/>
          <w:highlight w:val="none"/>
          <w:lang w:val="en-US" w:eastAsia="zh-CN"/>
        </w:rPr>
        <w:t>。</w:t>
      </w:r>
      <w:bookmarkEnd w:id="1084"/>
      <w:bookmarkEnd w:id="1085"/>
      <w:bookmarkEnd w:id="1086"/>
      <w:bookmarkEnd w:id="1087"/>
      <w:bookmarkEnd w:id="1088"/>
      <w:bookmarkStart w:id="1089" w:name="_Toc23290"/>
      <w:bookmarkStart w:id="1090" w:name="_Toc28259"/>
      <w:bookmarkStart w:id="1091" w:name="_Toc10209"/>
      <w:bookmarkStart w:id="1092" w:name="_Toc2910"/>
      <w:bookmarkStart w:id="1093" w:name="_Toc10048"/>
      <w:r>
        <w:rPr>
          <w:rFonts w:hint="default" w:ascii="Times New Roman" w:hAnsi="Times New Roman" w:eastAsia="仿宋_GB2312" w:cs="Times New Roman"/>
          <w:b w:val="0"/>
          <w:bCs w:val="0"/>
          <w:color w:val="000000"/>
          <w:sz w:val="32"/>
          <w:szCs w:val="32"/>
          <w:highlight w:val="none"/>
          <w:lang w:val="en-US" w:eastAsia="zh-CN"/>
        </w:rPr>
        <w:t>根据评分标准，该</w:t>
      </w:r>
      <w:r>
        <w:rPr>
          <w:rFonts w:hint="eastAsia" w:ascii="Times New Roman" w:hAnsi="Times New Roman" w:eastAsia="仿宋_GB2312" w:cs="Times New Roman"/>
          <w:b w:val="0"/>
          <w:bCs w:val="0"/>
          <w:color w:val="000000"/>
          <w:sz w:val="32"/>
          <w:szCs w:val="32"/>
          <w:highlight w:val="none"/>
          <w:lang w:val="en-US" w:eastAsia="zh-CN"/>
        </w:rPr>
        <w:t>指标</w:t>
      </w:r>
      <w:r>
        <w:rPr>
          <w:rFonts w:hint="default" w:ascii="Times New Roman" w:hAnsi="Times New Roman" w:eastAsia="仿宋_GB2312" w:cs="Times New Roman"/>
          <w:b w:val="0"/>
          <w:bCs w:val="0"/>
          <w:color w:val="000000"/>
          <w:sz w:val="32"/>
          <w:szCs w:val="32"/>
          <w:highlight w:val="none"/>
          <w:lang w:val="en-US" w:eastAsia="zh-CN"/>
        </w:rPr>
        <w:t>扣2分，该指标得</w:t>
      </w:r>
      <w:r>
        <w:rPr>
          <w:rFonts w:hint="eastAsia" w:ascii="Times New Roman" w:hAnsi="Times New Roman" w:eastAsia="仿宋_GB2312" w:cs="Times New Roman"/>
          <w:b w:val="0"/>
          <w:bCs w:val="0"/>
          <w:color w:val="000000"/>
          <w:sz w:val="32"/>
          <w:szCs w:val="32"/>
          <w:highlight w:val="none"/>
          <w:lang w:val="en-US" w:eastAsia="zh-CN"/>
        </w:rPr>
        <w:t>1</w:t>
      </w:r>
      <w:r>
        <w:rPr>
          <w:rFonts w:hint="default" w:ascii="Times New Roman" w:hAnsi="Times New Roman" w:eastAsia="仿宋_GB2312" w:cs="Times New Roman"/>
          <w:b w:val="0"/>
          <w:bCs w:val="0"/>
          <w:color w:val="000000"/>
          <w:sz w:val="32"/>
          <w:szCs w:val="32"/>
          <w:highlight w:val="none"/>
          <w:lang w:val="en-US" w:eastAsia="zh-CN"/>
        </w:rPr>
        <w:t>分。</w:t>
      </w:r>
      <w:bookmarkEnd w:id="1089"/>
      <w:bookmarkEnd w:id="1090"/>
      <w:bookmarkEnd w:id="1091"/>
      <w:bookmarkEnd w:id="1092"/>
      <w:bookmarkEnd w:id="1093"/>
    </w:p>
    <w:bookmarkEnd w:id="1055"/>
    <w:bookmarkEnd w:id="1056"/>
    <w:bookmarkEnd w:id="1057"/>
    <w:bookmarkEnd w:id="1058"/>
    <w:bookmarkEnd w:id="1059"/>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094" w:name="_Toc31301"/>
      <w:bookmarkStart w:id="1095" w:name="_Toc13655"/>
      <w:bookmarkStart w:id="1096" w:name="_Toc24343"/>
      <w:bookmarkStart w:id="1097" w:name="_Toc24861"/>
      <w:bookmarkStart w:id="1098" w:name="_Toc13416"/>
      <w:bookmarkStart w:id="1099" w:name="_Toc12276"/>
      <w:r>
        <w:rPr>
          <w:rFonts w:hint="default" w:ascii="Times New Roman" w:hAnsi="Times New Roman" w:eastAsia="仿宋_GB2312" w:cs="Times New Roman"/>
          <w:b w:val="0"/>
          <w:bCs w:val="0"/>
          <w:color w:val="000000"/>
          <w:sz w:val="32"/>
          <w:szCs w:val="32"/>
          <w:highlight w:val="none"/>
          <w:lang w:val="en-US" w:eastAsia="zh-CN"/>
        </w:rPr>
        <w:drawing>
          <wp:anchor distT="0" distB="0" distL="114300" distR="114300" simplePos="0" relativeHeight="251663360" behindDoc="0" locked="0" layoutInCell="1" allowOverlap="1">
            <wp:simplePos x="0" y="0"/>
            <wp:positionH relativeFrom="column">
              <wp:posOffset>-41275</wp:posOffset>
            </wp:positionH>
            <wp:positionV relativeFrom="paragraph">
              <wp:posOffset>25400</wp:posOffset>
            </wp:positionV>
            <wp:extent cx="5583555" cy="3164205"/>
            <wp:effectExtent l="0" t="0" r="17145" b="17145"/>
            <wp:wrapTopAndBottom/>
            <wp:docPr id="5" name="图片 5" descr="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art (2)"/>
                    <pic:cNvPicPr>
                      <a:picLocks noChangeAspect="1"/>
                    </pic:cNvPicPr>
                  </pic:nvPicPr>
                  <pic:blipFill>
                    <a:blip r:embed="rId20"/>
                    <a:stretch>
                      <a:fillRect/>
                    </a:stretch>
                  </pic:blipFill>
                  <pic:spPr>
                    <a:xfrm>
                      <a:off x="0" y="0"/>
                      <a:ext cx="5583555" cy="3164205"/>
                    </a:xfrm>
                    <a:prstGeom prst="rect">
                      <a:avLst/>
                    </a:prstGeom>
                  </pic:spPr>
                </pic:pic>
              </a:graphicData>
            </a:graphic>
          </wp:anchor>
        </w:drawing>
      </w:r>
      <w:r>
        <w:rPr>
          <w:rFonts w:hint="default" w:ascii="Times New Roman" w:hAnsi="Times New Roman" w:eastAsia="仿宋_GB2312" w:cs="Times New Roman"/>
          <w:b w:val="0"/>
          <w:bCs w:val="0"/>
          <w:color w:val="000000"/>
          <w:kern w:val="2"/>
          <w:sz w:val="32"/>
          <w:szCs w:val="32"/>
          <w:lang w:val="en-US" w:eastAsia="zh-CN" w:bidi="ar-SA"/>
        </w:rPr>
        <w:t>（</w:t>
      </w:r>
      <w:r>
        <w:rPr>
          <w:rFonts w:hint="eastAsia" w:ascii="Times New Roman" w:hAnsi="Times New Roman" w:eastAsia="仿宋_GB2312" w:cs="Times New Roman"/>
          <w:b w:val="0"/>
          <w:bCs w:val="0"/>
          <w:color w:val="000000"/>
          <w:kern w:val="2"/>
          <w:sz w:val="32"/>
          <w:szCs w:val="32"/>
          <w:lang w:val="en-US" w:eastAsia="zh-CN" w:bidi="ar-SA"/>
        </w:rPr>
        <w:t>3</w:t>
      </w:r>
      <w:r>
        <w:rPr>
          <w:rFonts w:hint="default" w:ascii="Times New Roman" w:hAnsi="Times New Roman" w:eastAsia="仿宋_GB2312" w:cs="Times New Roman"/>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sz w:val="32"/>
          <w:szCs w:val="32"/>
          <w:highlight w:val="none"/>
          <w:lang w:val="en-US" w:eastAsia="zh-CN"/>
        </w:rPr>
        <w:t>管理制度健全性</w:t>
      </w:r>
      <w:bookmarkEnd w:id="1094"/>
      <w:bookmarkEnd w:id="1095"/>
      <w:bookmarkEnd w:id="1096"/>
      <w:bookmarkEnd w:id="1097"/>
      <w:bookmarkEnd w:id="1098"/>
      <w:bookmarkEnd w:id="109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100" w:name="_Toc6158"/>
      <w:bookmarkStart w:id="1101" w:name="_Toc22011"/>
      <w:bookmarkStart w:id="1102" w:name="_Toc17950"/>
      <w:bookmarkStart w:id="1103" w:name="_Toc11446"/>
      <w:bookmarkStart w:id="1104" w:name="_Toc32348"/>
      <w:r>
        <w:rPr>
          <w:rFonts w:hint="eastAsia" w:ascii="Times New Roman" w:hAnsi="Times New Roman" w:eastAsia="仿宋_GB2312" w:cs="Times New Roman"/>
          <w:b w:val="0"/>
          <w:bCs w:val="0"/>
          <w:color w:val="000000"/>
          <w:sz w:val="32"/>
          <w:szCs w:val="32"/>
          <w:highlight w:val="none"/>
          <w:lang w:val="en-US" w:eastAsia="zh-CN"/>
        </w:rPr>
        <w:t>德化县工业信息化和商务局未单独建立惠企专项资金管理办法及项目财务、业务管理制度，主要参照德化县工业信息化和商务局整体的制度，资金使用缺乏针对性规范。</w:t>
      </w:r>
      <w:r>
        <w:rPr>
          <w:rFonts w:hint="default" w:ascii="Times New Roman" w:hAnsi="Times New Roman" w:eastAsia="仿宋_GB2312" w:cs="Times New Roman"/>
          <w:b w:val="0"/>
          <w:bCs w:val="0"/>
          <w:color w:val="000000"/>
          <w:sz w:val="32"/>
          <w:szCs w:val="32"/>
          <w:highlight w:val="none"/>
          <w:lang w:val="en-US" w:eastAsia="zh-CN"/>
        </w:rPr>
        <w:t>根据评分标准，该指标得</w:t>
      </w:r>
      <w:r>
        <w:rPr>
          <w:rFonts w:hint="eastAsia" w:ascii="Times New Roman" w:hAnsi="Times New Roman" w:eastAsia="仿宋_GB2312" w:cs="Times New Roman"/>
          <w:b w:val="0"/>
          <w:bCs w:val="0"/>
          <w:color w:val="000000"/>
          <w:sz w:val="32"/>
          <w:szCs w:val="32"/>
          <w:highlight w:val="none"/>
          <w:lang w:val="en-US" w:eastAsia="zh-CN"/>
        </w:rPr>
        <w:t>0</w:t>
      </w:r>
      <w:r>
        <w:rPr>
          <w:rFonts w:hint="default" w:ascii="Times New Roman" w:hAnsi="Times New Roman" w:eastAsia="仿宋_GB2312" w:cs="Times New Roman"/>
          <w:b w:val="0"/>
          <w:bCs w:val="0"/>
          <w:color w:val="000000"/>
          <w:sz w:val="32"/>
          <w:szCs w:val="32"/>
          <w:highlight w:val="none"/>
          <w:lang w:val="en-US" w:eastAsia="zh-CN"/>
        </w:rPr>
        <w:t>分。</w:t>
      </w:r>
      <w:bookmarkEnd w:id="1100"/>
      <w:bookmarkEnd w:id="1101"/>
      <w:bookmarkEnd w:id="1102"/>
      <w:bookmarkEnd w:id="1103"/>
      <w:bookmarkEnd w:id="110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105" w:name="_Toc190"/>
      <w:bookmarkStart w:id="1106" w:name="_Toc28428"/>
      <w:bookmarkStart w:id="1107" w:name="_Toc14223"/>
      <w:bookmarkStart w:id="1108" w:name="_Toc21601"/>
      <w:bookmarkStart w:id="1109" w:name="_Toc3117"/>
      <w:bookmarkStart w:id="1110" w:name="_Toc20823"/>
      <w:r>
        <w:rPr>
          <w:rFonts w:hint="default" w:ascii="Times New Roman" w:hAnsi="Times New Roman" w:eastAsia="仿宋_GB2312" w:cs="Times New Roman"/>
          <w:b w:val="0"/>
          <w:bCs w:val="0"/>
          <w:color w:val="000000"/>
          <w:kern w:val="2"/>
          <w:sz w:val="32"/>
          <w:szCs w:val="32"/>
          <w:lang w:val="en-US" w:eastAsia="zh-CN" w:bidi="ar-SA"/>
        </w:rPr>
        <w:t>（</w:t>
      </w:r>
      <w:r>
        <w:rPr>
          <w:rFonts w:hint="eastAsia" w:ascii="Times New Roman" w:hAnsi="Times New Roman" w:eastAsia="仿宋_GB2312" w:cs="Times New Roman"/>
          <w:b w:val="0"/>
          <w:bCs w:val="0"/>
          <w:color w:val="000000"/>
          <w:kern w:val="2"/>
          <w:sz w:val="32"/>
          <w:szCs w:val="32"/>
          <w:lang w:val="en-US" w:eastAsia="zh-CN" w:bidi="ar-SA"/>
        </w:rPr>
        <w:t>4</w:t>
      </w:r>
      <w:r>
        <w:rPr>
          <w:rFonts w:hint="default" w:ascii="Times New Roman" w:hAnsi="Times New Roman" w:eastAsia="仿宋_GB2312" w:cs="Times New Roman"/>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sz w:val="32"/>
          <w:szCs w:val="32"/>
          <w:highlight w:val="none"/>
          <w:lang w:val="en-US" w:eastAsia="zh-CN"/>
        </w:rPr>
        <w:t>制度执行有效性</w:t>
      </w:r>
      <w:bookmarkEnd w:id="1105"/>
      <w:bookmarkEnd w:id="1106"/>
      <w:bookmarkEnd w:id="1107"/>
      <w:bookmarkEnd w:id="1108"/>
      <w:bookmarkEnd w:id="1109"/>
      <w:bookmarkEnd w:id="1110"/>
      <w:bookmarkStart w:id="1111" w:name="_Toc28732"/>
      <w:bookmarkStart w:id="1112" w:name="_Toc23427"/>
      <w:bookmarkStart w:id="1113" w:name="_Toc11561"/>
      <w:bookmarkStart w:id="1114" w:name="_Toc6619"/>
      <w:bookmarkStart w:id="1115" w:name="_Toc2757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在</w:t>
      </w:r>
      <w:r>
        <w:rPr>
          <w:rFonts w:hint="default" w:ascii="Times New Roman" w:hAnsi="Times New Roman" w:eastAsia="仿宋_GB2312" w:cs="Times New Roman"/>
          <w:b w:val="0"/>
          <w:bCs w:val="0"/>
          <w:color w:val="000000"/>
          <w:sz w:val="32"/>
          <w:szCs w:val="32"/>
          <w:highlight w:val="none"/>
          <w:lang w:val="en-US" w:eastAsia="zh-CN"/>
        </w:rPr>
        <w:t>查阅被评价单位提供的</w:t>
      </w:r>
      <w:r>
        <w:rPr>
          <w:rFonts w:hint="eastAsia" w:ascii="Times New Roman" w:hAnsi="Times New Roman" w:eastAsia="仿宋_GB2312" w:cs="Times New Roman"/>
          <w:b w:val="0"/>
          <w:bCs w:val="0"/>
          <w:color w:val="000000"/>
          <w:sz w:val="32"/>
          <w:szCs w:val="32"/>
          <w:highlight w:val="none"/>
          <w:lang w:val="en-US" w:eastAsia="zh-CN"/>
        </w:rPr>
        <w:t>材料的</w:t>
      </w:r>
      <w:r>
        <w:rPr>
          <w:rFonts w:hint="default" w:ascii="Times New Roman" w:hAnsi="Times New Roman" w:eastAsia="仿宋_GB2312" w:cs="Times New Roman"/>
          <w:b w:val="0"/>
          <w:bCs w:val="0"/>
          <w:color w:val="000000"/>
          <w:sz w:val="32"/>
          <w:szCs w:val="32"/>
          <w:highlight w:val="none"/>
          <w:lang w:val="en-US" w:eastAsia="zh-CN"/>
        </w:rPr>
        <w:t>过程中发现以下</w:t>
      </w:r>
      <w:r>
        <w:rPr>
          <w:rFonts w:hint="eastAsia" w:ascii="Times New Roman" w:hAnsi="Times New Roman" w:eastAsia="仿宋_GB2312" w:cs="Times New Roman"/>
          <w:b w:val="0"/>
          <w:bCs w:val="0"/>
          <w:color w:val="000000"/>
          <w:sz w:val="32"/>
          <w:szCs w:val="32"/>
          <w:highlight w:val="none"/>
          <w:lang w:val="en-US" w:eastAsia="zh-CN"/>
        </w:rPr>
        <w:t>审核</w:t>
      </w:r>
      <w:r>
        <w:rPr>
          <w:rFonts w:hint="default" w:ascii="Times New Roman" w:hAnsi="Times New Roman" w:eastAsia="仿宋_GB2312" w:cs="Times New Roman"/>
          <w:b w:val="0"/>
          <w:bCs w:val="0"/>
          <w:color w:val="000000"/>
          <w:sz w:val="32"/>
          <w:szCs w:val="32"/>
          <w:highlight w:val="none"/>
          <w:lang w:val="en-US" w:eastAsia="zh-CN"/>
        </w:rPr>
        <w:t>问题：</w:t>
      </w:r>
      <w:r>
        <w:rPr>
          <w:rFonts w:hint="eastAsia" w:ascii="Times New Roman" w:hAnsi="Times New Roman" w:eastAsia="仿宋_GB2312" w:cs="Times New Roman"/>
          <w:b w:val="0"/>
          <w:bCs w:val="0"/>
          <w:color w:val="000000"/>
          <w:sz w:val="32"/>
          <w:szCs w:val="32"/>
          <w:highlight w:val="none"/>
          <w:lang w:val="en-US" w:eastAsia="zh-CN"/>
        </w:rPr>
        <w:t>①</w:t>
      </w:r>
      <w:r>
        <w:rPr>
          <w:rFonts w:hint="eastAsia" w:ascii="Times New Roman" w:hAnsi="Times New Roman" w:eastAsia="仿宋_GB2312" w:cs="Times New Roman"/>
          <w:b w:val="0"/>
          <w:bCs w:val="0"/>
          <w:strike w:val="0"/>
          <w:dstrike w:val="0"/>
          <w:color w:val="000000"/>
          <w:sz w:val="32"/>
          <w:szCs w:val="32"/>
          <w:highlight w:val="none"/>
          <w:lang w:val="en-US" w:eastAsia="zh-CN"/>
        </w:rPr>
        <w:t>时间逻辑性：根据</w:t>
      </w:r>
      <w:r>
        <w:rPr>
          <w:rFonts w:hint="eastAsia" w:ascii="Times New Roman" w:hAnsi="Times New Roman" w:eastAsia="仿宋_GB2312" w:cs="Times New Roman"/>
          <w:b w:val="0"/>
          <w:bCs w:val="0"/>
          <w:color w:val="000000"/>
          <w:sz w:val="32"/>
          <w:szCs w:val="32"/>
          <w:highlight w:val="none"/>
          <w:lang w:val="en-US" w:eastAsia="zh-CN"/>
        </w:rPr>
        <w:t>福建省德化同鑫陶瓷有限公司</w:t>
      </w:r>
      <w:r>
        <w:rPr>
          <w:rFonts w:hint="eastAsia" w:ascii="Times New Roman" w:hAnsi="Times New Roman" w:eastAsia="仿宋_GB2312" w:cs="Times New Roman"/>
          <w:b w:val="0"/>
          <w:bCs w:val="0"/>
          <w:strike w:val="0"/>
          <w:dstrike w:val="0"/>
          <w:color w:val="000000"/>
          <w:sz w:val="32"/>
          <w:szCs w:val="32"/>
          <w:highlight w:val="none"/>
          <w:lang w:val="en-US" w:eastAsia="zh-CN"/>
        </w:rPr>
        <w:t>《县级绿色工厂申报资料》，企业</w:t>
      </w:r>
      <w:r>
        <w:rPr>
          <w:rFonts w:hint="eastAsia" w:ascii="Times New Roman" w:hAnsi="Times New Roman" w:eastAsia="仿宋_GB2312" w:cs="Times New Roman"/>
          <w:b w:val="0"/>
          <w:bCs w:val="0"/>
          <w:color w:val="000000"/>
          <w:sz w:val="32"/>
          <w:szCs w:val="32"/>
          <w:highlight w:val="none"/>
          <w:lang w:val="en-US" w:eastAsia="zh-CN"/>
        </w:rPr>
        <w:t>申报县级绿色工厂资金时间（2024年4月3日）早于</w:t>
      </w:r>
      <w:r>
        <w:rPr>
          <w:rFonts w:hint="eastAsia" w:ascii="Times New Roman" w:hAnsi="Times New Roman" w:eastAsia="仿宋_GB2312" w:cs="Times New Roman"/>
          <w:b w:val="0"/>
          <w:bCs w:val="0"/>
          <w:strike w:val="0"/>
          <w:dstrike w:val="0"/>
          <w:color w:val="000000"/>
          <w:sz w:val="32"/>
          <w:szCs w:val="32"/>
          <w:highlight w:val="none"/>
          <w:lang w:val="en-US" w:eastAsia="zh-CN"/>
        </w:rPr>
        <w:t>相关</w:t>
      </w:r>
      <w:r>
        <w:rPr>
          <w:rFonts w:hint="eastAsia" w:ascii="Times New Roman" w:hAnsi="Times New Roman" w:eastAsia="仿宋_GB2312" w:cs="Times New Roman"/>
          <w:b w:val="0"/>
          <w:bCs w:val="0"/>
          <w:color w:val="000000"/>
          <w:sz w:val="32"/>
          <w:szCs w:val="32"/>
          <w:highlight w:val="none"/>
          <w:lang w:val="en-US" w:eastAsia="zh-CN"/>
        </w:rPr>
        <w:t>政策</w:t>
      </w:r>
      <w:r>
        <w:rPr>
          <w:rFonts w:hint="eastAsia" w:ascii="Times New Roman" w:hAnsi="Times New Roman" w:eastAsia="仿宋_GB2312" w:cs="Times New Roman"/>
          <w:b w:val="0"/>
          <w:bCs w:val="0"/>
          <w:strike w:val="0"/>
          <w:dstrike w:val="0"/>
          <w:color w:val="000000"/>
          <w:sz w:val="32"/>
          <w:szCs w:val="32"/>
          <w:highlight w:val="none"/>
          <w:lang w:val="en-US" w:eastAsia="zh-CN"/>
        </w:rPr>
        <w:t>文件</w:t>
      </w:r>
      <w:r>
        <w:rPr>
          <w:rFonts w:hint="default" w:ascii="Times New Roman" w:hAnsi="Times New Roman" w:eastAsia="仿宋_GB2312" w:cs="Times New Roman"/>
          <w:b w:val="0"/>
          <w:bCs w:val="0"/>
          <w:strike w:val="0"/>
          <w:dstrike w:val="0"/>
          <w:color w:val="000000"/>
          <w:sz w:val="32"/>
          <w:szCs w:val="32"/>
          <w:highlight w:val="none"/>
          <w:lang w:val="en-US" w:eastAsia="zh-CN"/>
        </w:rPr>
        <w:t>《</w:t>
      </w:r>
      <w:r>
        <w:rPr>
          <w:rFonts w:hint="eastAsia" w:ascii="Times New Roman" w:hAnsi="Times New Roman" w:eastAsia="仿宋_GB2312" w:cs="Times New Roman"/>
          <w:b w:val="0"/>
          <w:bCs w:val="0"/>
          <w:strike w:val="0"/>
          <w:dstrike w:val="0"/>
          <w:color w:val="000000"/>
          <w:sz w:val="32"/>
          <w:szCs w:val="32"/>
          <w:highlight w:val="none"/>
          <w:lang w:val="en-US" w:eastAsia="zh-CN"/>
        </w:rPr>
        <w:t>德化县工业信息化和商务局</w:t>
      </w:r>
      <w:r>
        <w:rPr>
          <w:rFonts w:hint="default" w:ascii="Times New Roman" w:hAnsi="Times New Roman" w:eastAsia="仿宋_GB2312" w:cs="Times New Roman"/>
          <w:b w:val="0"/>
          <w:bCs w:val="0"/>
          <w:strike w:val="0"/>
          <w:dstrike w:val="0"/>
          <w:color w:val="000000"/>
          <w:sz w:val="32"/>
          <w:szCs w:val="32"/>
          <w:highlight w:val="none"/>
          <w:lang w:val="en-US" w:eastAsia="zh-CN"/>
        </w:rPr>
        <w:t>关于</w:t>
      </w:r>
      <w:r>
        <w:rPr>
          <w:rFonts w:hint="eastAsia" w:ascii="Times New Roman" w:hAnsi="Times New Roman" w:eastAsia="仿宋_GB2312" w:cs="Times New Roman"/>
          <w:b w:val="0"/>
          <w:bCs w:val="0"/>
          <w:strike w:val="0"/>
          <w:dstrike w:val="0"/>
          <w:color w:val="000000"/>
          <w:sz w:val="32"/>
          <w:szCs w:val="32"/>
          <w:highlight w:val="none"/>
          <w:lang w:val="en-US" w:eastAsia="zh-CN"/>
        </w:rPr>
        <w:t>开展县级绿色工厂申报工作</w:t>
      </w:r>
      <w:r>
        <w:rPr>
          <w:rFonts w:hint="default" w:ascii="Times New Roman" w:hAnsi="Times New Roman" w:eastAsia="仿宋_GB2312" w:cs="Times New Roman"/>
          <w:b w:val="0"/>
          <w:bCs w:val="0"/>
          <w:strike w:val="0"/>
          <w:dstrike w:val="0"/>
          <w:color w:val="000000"/>
          <w:sz w:val="32"/>
          <w:szCs w:val="32"/>
          <w:highlight w:val="none"/>
          <w:lang w:val="en-US" w:eastAsia="zh-CN"/>
        </w:rPr>
        <w:t>的通知》</w:t>
      </w:r>
      <w:r>
        <w:rPr>
          <w:rFonts w:hint="eastAsia" w:ascii="Times New Roman" w:hAnsi="Times New Roman" w:eastAsia="仿宋_GB2312" w:cs="Times New Roman"/>
          <w:b w:val="0"/>
          <w:bCs w:val="0"/>
          <w:color w:val="000000"/>
          <w:sz w:val="32"/>
          <w:szCs w:val="32"/>
          <w:highlight w:val="none"/>
          <w:lang w:val="en-US" w:eastAsia="zh-CN"/>
        </w:rPr>
        <w:t>通知发布时间（2024年4月8日），</w:t>
      </w:r>
      <w:r>
        <w:rPr>
          <w:rFonts w:hint="eastAsia" w:ascii="Times New Roman" w:hAnsi="Times New Roman" w:eastAsia="仿宋_GB2312" w:cs="Times New Roman"/>
          <w:b w:val="0"/>
          <w:bCs w:val="0"/>
          <w:strike w:val="0"/>
          <w:dstrike w:val="0"/>
          <w:color w:val="000000"/>
          <w:sz w:val="32"/>
          <w:szCs w:val="32"/>
          <w:highlight w:val="none"/>
          <w:lang w:val="en-US" w:eastAsia="zh-CN"/>
        </w:rPr>
        <w:t>时间逻辑产生矛盾，不符合客观实际。②认证有效性：认证机构从受理申请到现场审核、整改、发证通常需要一定周期，福建省德化同鑫陶瓷有限公司能源管理体系认证证书初次发证时间与政策通知发布时间重合（2024年4月8日），存在认证有效性不足、材料真实性风险。③材料时效性：</w:t>
      </w:r>
      <w:r>
        <w:rPr>
          <w:rFonts w:hint="eastAsia" w:ascii="Times New Roman" w:hAnsi="Times New Roman" w:eastAsia="仿宋_GB2312" w:cs="Times New Roman"/>
          <w:b w:val="0"/>
          <w:bCs w:val="0"/>
          <w:color w:val="000000"/>
          <w:sz w:val="32"/>
          <w:szCs w:val="32"/>
          <w:highlight w:val="none"/>
          <w:lang w:val="en-US" w:eastAsia="zh-CN"/>
        </w:rPr>
        <w:t>根据</w:t>
      </w:r>
      <w:r>
        <w:rPr>
          <w:rFonts w:hint="default" w:ascii="Times New Roman" w:hAnsi="Times New Roman" w:eastAsia="仿宋_GB2312" w:cs="Times New Roman"/>
          <w:b w:val="0"/>
          <w:bCs w:val="0"/>
          <w:color w:val="000000"/>
          <w:sz w:val="32"/>
          <w:szCs w:val="32"/>
          <w:highlight w:val="none"/>
          <w:lang w:val="en-US" w:eastAsia="zh-CN"/>
        </w:rPr>
        <w:t>《德化县工业信息化和商务局关于组织申报2024年度县级企业技术中心的通知》</w:t>
      </w:r>
      <w:r>
        <w:rPr>
          <w:rFonts w:hint="eastAsia" w:ascii="Times New Roman" w:hAnsi="Times New Roman" w:eastAsia="仿宋_GB2312" w:cs="Times New Roman"/>
          <w:b w:val="0"/>
          <w:bCs w:val="0"/>
          <w:color w:val="000000"/>
          <w:sz w:val="32"/>
          <w:szCs w:val="32"/>
          <w:highlight w:val="none"/>
          <w:lang w:val="en-US" w:eastAsia="zh-CN"/>
        </w:rPr>
        <w:t>，申报条件对企业的</w:t>
      </w:r>
      <w:r>
        <w:rPr>
          <w:rFonts w:hint="default" w:ascii="Times New Roman" w:hAnsi="Times New Roman" w:eastAsia="仿宋_GB2312" w:cs="Times New Roman"/>
          <w:b w:val="0"/>
          <w:bCs w:val="0"/>
          <w:color w:val="000000"/>
          <w:sz w:val="32"/>
          <w:szCs w:val="32"/>
          <w:highlight w:val="none"/>
          <w:lang w:val="en-US" w:eastAsia="zh-CN"/>
        </w:rPr>
        <w:t>人才队伍</w:t>
      </w:r>
      <w:r>
        <w:rPr>
          <w:rFonts w:hint="eastAsia" w:ascii="Times New Roman" w:hAnsi="Times New Roman" w:eastAsia="仿宋_GB2312" w:cs="Times New Roman"/>
          <w:b w:val="0"/>
          <w:bCs w:val="0"/>
          <w:color w:val="000000"/>
          <w:sz w:val="32"/>
          <w:szCs w:val="32"/>
          <w:highlight w:val="none"/>
          <w:lang w:val="en-US" w:eastAsia="zh-CN"/>
        </w:rPr>
        <w:t>做出了要求，但福建省德化县成艺陶瓷有限公司申报2024年度县级企业技术中心时，提交的人员证书有效期至2022年7月31日，在申报时已经过期。</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被评价单位审核时未发现</w:t>
      </w:r>
      <w:r>
        <w:rPr>
          <w:rFonts w:hint="eastAsia" w:ascii="Times New Roman" w:hAnsi="Times New Roman" w:eastAsia="仿宋_GB2312" w:cs="Times New Roman"/>
          <w:b w:val="0"/>
          <w:bCs w:val="0"/>
          <w:color w:val="000000"/>
          <w:sz w:val="32"/>
          <w:szCs w:val="32"/>
          <w:highlight w:val="none"/>
          <w:lang w:val="en-US" w:eastAsia="zh-CN"/>
        </w:rPr>
        <w:t>申报资料的错误</w:t>
      </w:r>
      <w:r>
        <w:rPr>
          <w:rFonts w:hint="default" w:ascii="Times New Roman" w:hAnsi="Times New Roman" w:eastAsia="仿宋_GB2312" w:cs="Times New Roman"/>
          <w:b w:val="0"/>
          <w:bCs w:val="0"/>
          <w:color w:val="000000"/>
          <w:sz w:val="32"/>
          <w:szCs w:val="32"/>
          <w:highlight w:val="none"/>
          <w:lang w:val="en-US" w:eastAsia="zh-CN"/>
        </w:rPr>
        <w:t>，根据评分标准，该指标扣</w:t>
      </w:r>
      <w:r>
        <w:rPr>
          <w:rFonts w:hint="eastAsia" w:ascii="Times New Roman" w:hAnsi="Times New Roman" w:eastAsia="仿宋_GB2312" w:cs="Times New Roman"/>
          <w:b w:val="0"/>
          <w:bCs w:val="0"/>
          <w:color w:val="000000"/>
          <w:sz w:val="32"/>
          <w:szCs w:val="32"/>
          <w:highlight w:val="none"/>
          <w:lang w:val="en-US" w:eastAsia="zh-CN"/>
        </w:rPr>
        <w:t>2</w:t>
      </w:r>
      <w:r>
        <w:rPr>
          <w:rFonts w:hint="default" w:ascii="Times New Roman" w:hAnsi="Times New Roman" w:eastAsia="仿宋_GB2312" w:cs="Times New Roman"/>
          <w:b w:val="0"/>
          <w:bCs w:val="0"/>
          <w:color w:val="000000"/>
          <w:sz w:val="32"/>
          <w:szCs w:val="32"/>
          <w:highlight w:val="none"/>
          <w:lang w:val="en-US" w:eastAsia="zh-CN"/>
        </w:rPr>
        <w:t>分，得2分。</w:t>
      </w:r>
    </w:p>
    <w:bookmarkEnd w:id="1111"/>
    <w:bookmarkEnd w:id="1112"/>
    <w:bookmarkEnd w:id="1113"/>
    <w:bookmarkEnd w:id="1114"/>
    <w:bookmarkEnd w:id="1115"/>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116" w:name="_Toc4376"/>
      <w:bookmarkStart w:id="1117" w:name="_Toc4114"/>
      <w:bookmarkStart w:id="1118" w:name="_Toc17913"/>
      <w:bookmarkStart w:id="1119" w:name="_Toc25548"/>
      <w:bookmarkStart w:id="1120" w:name="_Toc7503"/>
      <w:bookmarkStart w:id="1121" w:name="_Toc22213"/>
      <w:r>
        <w:rPr>
          <w:rFonts w:hint="default" w:ascii="Times New Roman" w:hAnsi="Times New Roman" w:eastAsia="仿宋_GB2312" w:cs="Times New Roman"/>
          <w:b w:val="0"/>
          <w:bCs w:val="0"/>
          <w:color w:val="000000"/>
          <w:kern w:val="2"/>
          <w:sz w:val="32"/>
          <w:szCs w:val="32"/>
          <w:lang w:val="en-US" w:eastAsia="zh-CN" w:bidi="ar-SA"/>
        </w:rPr>
        <w:t>（</w:t>
      </w:r>
      <w:r>
        <w:rPr>
          <w:rFonts w:hint="eastAsia" w:ascii="Times New Roman" w:hAnsi="Times New Roman" w:eastAsia="仿宋_GB2312" w:cs="Times New Roman"/>
          <w:b w:val="0"/>
          <w:bCs w:val="0"/>
          <w:color w:val="000000"/>
          <w:kern w:val="2"/>
          <w:sz w:val="32"/>
          <w:szCs w:val="32"/>
          <w:lang w:val="en-US" w:eastAsia="zh-CN" w:bidi="ar-SA"/>
        </w:rPr>
        <w:t>5</w:t>
      </w:r>
      <w:r>
        <w:rPr>
          <w:rFonts w:hint="default" w:ascii="Times New Roman" w:hAnsi="Times New Roman" w:eastAsia="仿宋_GB2312" w:cs="Times New Roman"/>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sz w:val="32"/>
          <w:szCs w:val="32"/>
          <w:highlight w:val="none"/>
          <w:lang w:val="en-US" w:eastAsia="zh-CN"/>
        </w:rPr>
        <w:t>项目监管有效性</w:t>
      </w:r>
      <w:bookmarkEnd w:id="1116"/>
      <w:bookmarkEnd w:id="1117"/>
      <w:bookmarkEnd w:id="1118"/>
      <w:bookmarkEnd w:id="1119"/>
      <w:bookmarkEnd w:id="1120"/>
      <w:bookmarkEnd w:id="112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Times New Roman"/>
          <w:b w:val="0"/>
          <w:bCs w:val="0"/>
          <w:color w:val="000000"/>
          <w:sz w:val="32"/>
          <w:szCs w:val="32"/>
          <w:highlight w:val="none"/>
          <w:lang w:val="en-US" w:eastAsia="zh-CN"/>
        </w:rPr>
      </w:pPr>
      <w:bookmarkStart w:id="1122" w:name="_Toc32649"/>
      <w:bookmarkStart w:id="1123" w:name="_Toc23759"/>
      <w:bookmarkStart w:id="1124" w:name="_Toc20861"/>
      <w:bookmarkStart w:id="1125" w:name="_Toc14079"/>
      <w:bookmarkStart w:id="1126" w:name="_Toc29773"/>
      <w:r>
        <w:rPr>
          <w:rFonts w:hint="default" w:ascii="Times New Roman" w:hAnsi="Times New Roman" w:eastAsia="仿宋_GB2312" w:cs="Times New Roman"/>
          <w:b w:val="0"/>
          <w:bCs w:val="0"/>
          <w:color w:val="000000"/>
          <w:sz w:val="32"/>
          <w:szCs w:val="32"/>
          <w:highlight w:val="none"/>
          <w:lang w:val="en-US" w:eastAsia="zh-CN"/>
        </w:rPr>
        <w:t>本次绩效评价期间，评价工作组拟抽取</w:t>
      </w:r>
      <w:r>
        <w:rPr>
          <w:rFonts w:hint="eastAsia" w:ascii="Times New Roman" w:hAnsi="Times New Roman" w:eastAsia="仿宋_GB2312" w:cs="Times New Roman"/>
          <w:b w:val="0"/>
          <w:bCs w:val="0"/>
          <w:color w:val="000000"/>
          <w:sz w:val="32"/>
          <w:szCs w:val="32"/>
          <w:highlight w:val="none"/>
          <w:lang w:val="en-US" w:eastAsia="zh-CN"/>
        </w:rPr>
        <w:t>20</w:t>
      </w:r>
      <w:r>
        <w:rPr>
          <w:rFonts w:hint="default" w:ascii="Times New Roman" w:hAnsi="Times New Roman" w:eastAsia="仿宋_GB2312" w:cs="Times New Roman"/>
          <w:b w:val="0"/>
          <w:bCs w:val="0"/>
          <w:color w:val="000000"/>
          <w:sz w:val="32"/>
          <w:szCs w:val="32"/>
          <w:highlight w:val="none"/>
          <w:lang w:val="en-US" w:eastAsia="zh-CN"/>
        </w:rPr>
        <w:t>家获得奖补资金的企业进行现场走访调研</w:t>
      </w:r>
      <w:r>
        <w:rPr>
          <w:rFonts w:hint="eastAsia" w:ascii="Times New Roman" w:hAnsi="Times New Roman" w:eastAsia="仿宋_GB2312" w:cs="Times New Roman"/>
          <w:b w:val="0"/>
          <w:bCs w:val="0"/>
          <w:color w:val="000000"/>
          <w:sz w:val="32"/>
          <w:szCs w:val="32"/>
          <w:highlight w:val="none"/>
          <w:lang w:val="en-US" w:eastAsia="zh-CN"/>
        </w:rPr>
        <w:t>，将</w:t>
      </w:r>
      <w:r>
        <w:rPr>
          <w:rFonts w:hint="default" w:ascii="Times New Roman" w:hAnsi="Times New Roman" w:eastAsia="仿宋_GB2312" w:cs="Times New Roman"/>
          <w:b w:val="0"/>
          <w:bCs w:val="0"/>
          <w:color w:val="000000"/>
          <w:sz w:val="32"/>
          <w:szCs w:val="32"/>
          <w:highlight w:val="none"/>
          <w:lang w:val="en-US" w:eastAsia="zh-CN"/>
        </w:rPr>
        <w:t>调研计划报送</w:t>
      </w:r>
      <w:r>
        <w:rPr>
          <w:rFonts w:hint="eastAsia" w:ascii="Times New Roman" w:hAnsi="Times New Roman" w:eastAsia="仿宋_GB2312" w:cs="Times New Roman"/>
          <w:b w:val="0"/>
          <w:bCs w:val="0"/>
          <w:color w:val="000000"/>
          <w:sz w:val="32"/>
          <w:szCs w:val="32"/>
          <w:highlight w:val="none"/>
          <w:lang w:val="en-US" w:eastAsia="zh-CN"/>
        </w:rPr>
        <w:t>德化县</w:t>
      </w:r>
      <w:r>
        <w:rPr>
          <w:rFonts w:hint="default" w:ascii="Times New Roman" w:hAnsi="Times New Roman" w:eastAsia="仿宋_GB2312" w:cs="Times New Roman"/>
          <w:b w:val="0"/>
          <w:bCs w:val="0"/>
          <w:color w:val="000000"/>
          <w:sz w:val="32"/>
          <w:szCs w:val="32"/>
          <w:highlight w:val="none"/>
          <w:lang w:val="en-US" w:eastAsia="zh-CN"/>
        </w:rPr>
        <w:t>工信商务局确认，由</w:t>
      </w:r>
      <w:r>
        <w:rPr>
          <w:rFonts w:hint="eastAsia" w:ascii="Times New Roman" w:hAnsi="Times New Roman" w:eastAsia="仿宋_GB2312" w:cs="Times New Roman"/>
          <w:b w:val="0"/>
          <w:bCs w:val="0"/>
          <w:color w:val="000000"/>
          <w:sz w:val="32"/>
          <w:szCs w:val="32"/>
          <w:highlight w:val="none"/>
          <w:lang w:val="en-US" w:eastAsia="zh-CN"/>
        </w:rPr>
        <w:t>德化县</w:t>
      </w:r>
      <w:r>
        <w:rPr>
          <w:rFonts w:hint="default" w:ascii="Times New Roman" w:hAnsi="Times New Roman" w:eastAsia="仿宋_GB2312" w:cs="Times New Roman"/>
          <w:b w:val="0"/>
          <w:bCs w:val="0"/>
          <w:color w:val="000000"/>
          <w:sz w:val="32"/>
          <w:szCs w:val="32"/>
          <w:highlight w:val="none"/>
          <w:lang w:val="en-US" w:eastAsia="zh-CN"/>
        </w:rPr>
        <w:t>工信商务局下发工作函至工业园区项目相关单位商请配合本次绩效评价工作</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明确要求各园区指定专职对接人，协调被评企业配合提供必要资料及场地支持。工业园区主管单位收到通知</w:t>
      </w:r>
      <w:r>
        <w:rPr>
          <w:rFonts w:hint="eastAsia" w:ascii="Times New Roman" w:hAnsi="Times New Roman" w:eastAsia="仿宋_GB2312" w:cs="Times New Roman"/>
          <w:b w:val="0"/>
          <w:bCs w:val="0"/>
          <w:color w:val="000000"/>
          <w:sz w:val="32"/>
          <w:szCs w:val="32"/>
          <w:highlight w:val="none"/>
          <w:lang w:val="en-US" w:eastAsia="zh-CN"/>
        </w:rPr>
        <w:t>后积极</w:t>
      </w:r>
      <w:r>
        <w:rPr>
          <w:rFonts w:hint="default" w:ascii="Times New Roman" w:hAnsi="Times New Roman" w:eastAsia="仿宋_GB2312" w:cs="Times New Roman"/>
          <w:b w:val="0"/>
          <w:bCs w:val="0"/>
          <w:color w:val="000000"/>
          <w:sz w:val="32"/>
          <w:szCs w:val="32"/>
          <w:highlight w:val="none"/>
          <w:lang w:val="en-US" w:eastAsia="zh-CN"/>
        </w:rPr>
        <w:t>配合</w:t>
      </w:r>
      <w:r>
        <w:rPr>
          <w:rFonts w:hint="eastAsia" w:ascii="Times New Roman" w:hAnsi="Times New Roman" w:eastAsia="仿宋_GB2312" w:cs="Times New Roman"/>
          <w:b w:val="0"/>
          <w:bCs w:val="0"/>
          <w:color w:val="000000"/>
          <w:sz w:val="32"/>
          <w:szCs w:val="32"/>
          <w:highlight w:val="none"/>
          <w:lang w:val="en-US" w:eastAsia="zh-CN"/>
        </w:rPr>
        <w:t>，安排专人负责对接</w:t>
      </w:r>
      <w:bookmarkEnd w:id="1122"/>
      <w:bookmarkEnd w:id="1123"/>
      <w:bookmarkEnd w:id="1124"/>
      <w:bookmarkEnd w:id="1125"/>
      <w:bookmarkEnd w:id="1126"/>
      <w:r>
        <w:rPr>
          <w:rFonts w:hint="eastAsia" w:ascii="Times New Roman" w:hAnsi="Times New Roman" w:eastAsia="仿宋_GB2312" w:cs="Times New Roman"/>
          <w:b w:val="0"/>
          <w:bCs w:val="0"/>
          <w:color w:val="000000"/>
          <w:sz w:val="32"/>
          <w:szCs w:val="32"/>
          <w:highlight w:val="none"/>
          <w:lang w:val="en-US" w:eastAsia="zh-CN"/>
        </w:rPr>
        <w:t>。因此，德化县</w:t>
      </w:r>
      <w:r>
        <w:rPr>
          <w:rFonts w:hint="default" w:ascii="Times New Roman" w:hAnsi="Times New Roman" w:eastAsia="仿宋_GB2312" w:cs="Times New Roman"/>
          <w:b w:val="0"/>
          <w:bCs w:val="0"/>
          <w:color w:val="000000"/>
          <w:sz w:val="32"/>
          <w:szCs w:val="32"/>
          <w:highlight w:val="none"/>
          <w:lang w:val="en-US" w:eastAsia="zh-CN"/>
        </w:rPr>
        <w:t>工信商务局</w:t>
      </w:r>
      <w:r>
        <w:rPr>
          <w:rFonts w:hint="eastAsia" w:ascii="Times New Roman" w:hAnsi="Times New Roman" w:eastAsia="仿宋_GB2312" w:cs="Times New Roman"/>
          <w:b w:val="0"/>
          <w:bCs w:val="0"/>
          <w:color w:val="000000"/>
          <w:sz w:val="32"/>
          <w:szCs w:val="32"/>
          <w:highlight w:val="none"/>
          <w:lang w:val="en-US" w:eastAsia="zh-CN"/>
        </w:rPr>
        <w:t>与企业建立良好的内部沟通机制。</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1F497D" w:themeColor="text2"/>
          <w:sz w:val="32"/>
          <w:szCs w:val="32"/>
          <w:highlight w:val="none"/>
          <w:lang w:val="en-US" w:eastAsia="zh-CN"/>
          <w14:textFill>
            <w14:solidFill>
              <w14:schemeClr w14:val="tx2"/>
            </w14:solidFill>
          </w14:textFill>
        </w:rPr>
      </w:pPr>
      <w:r>
        <w:rPr>
          <w:rFonts w:hint="eastAsia" w:ascii="Times New Roman" w:hAnsi="Times New Roman" w:eastAsia="仿宋_GB2312" w:cs="Times New Roman"/>
          <w:b w:val="0"/>
          <w:bCs w:val="0"/>
          <w:color w:val="auto"/>
          <w:kern w:val="2"/>
          <w:sz w:val="32"/>
          <w:szCs w:val="32"/>
          <w:highlight w:val="none"/>
          <w:lang w:val="en-US" w:eastAsia="zh-CN" w:bidi="ar-SA"/>
        </w:rPr>
        <w:t>德化县</w:t>
      </w:r>
      <w:r>
        <w:rPr>
          <w:rFonts w:hint="default" w:ascii="Times New Roman" w:hAnsi="Times New Roman" w:eastAsia="仿宋_GB2312" w:cs="Times New Roman"/>
          <w:b w:val="0"/>
          <w:bCs w:val="0"/>
          <w:color w:val="auto"/>
          <w:sz w:val="32"/>
          <w:szCs w:val="32"/>
          <w:highlight w:val="none"/>
          <w:lang w:val="en-US" w:eastAsia="zh-CN"/>
        </w:rPr>
        <w:t>工信商务局在资金拨付后对于惠企政策兑现企业</w:t>
      </w:r>
      <w:r>
        <w:rPr>
          <w:rFonts w:hint="eastAsia" w:ascii="Times New Roman" w:hAnsi="Times New Roman" w:eastAsia="仿宋_GB2312" w:cs="Times New Roman"/>
          <w:b w:val="0"/>
          <w:bCs w:val="0"/>
          <w:color w:val="auto"/>
          <w:sz w:val="32"/>
          <w:szCs w:val="32"/>
          <w:highlight w:val="none"/>
          <w:lang w:val="en-US" w:eastAsia="zh-CN"/>
        </w:rPr>
        <w:t>采取回头看形式，有针对性地走访和调研，引导企业申报国家级、省级项目，获得项目资金位列全市前列。例如为进一步落实县级技术改造项目的闭环管理，防止陶瓷企业及其他规上工业企业在新购置的自动化、半自动化成型生产线及智能化成套设备中存在弄虚作假的情况。德化县工信商务局联合县科技局、财政局开展县级技术改造（机械设备）补助项目“回头看”工作，主要是对该政策项目实施以来，陶瓷企业及其他规上工业企业购置的设备进行抽查，摸排企业购置的设备是否仍在使用或存在转卖给其它企业进行二次补助等行为，切实防范化解县级技术改造（机械设备）补助项目存在的风险。</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但在</w:t>
      </w:r>
      <w:r>
        <w:rPr>
          <w:rFonts w:hint="default" w:ascii="Times New Roman" w:hAnsi="Times New Roman" w:eastAsia="仿宋_GB2312" w:cs="Times New Roman"/>
          <w:b w:val="0"/>
          <w:bCs w:val="0"/>
          <w:color w:val="000000"/>
          <w:sz w:val="32"/>
          <w:szCs w:val="32"/>
          <w:highlight w:val="none"/>
          <w:lang w:val="en-US" w:eastAsia="zh-CN"/>
        </w:rPr>
        <w:t>项目实施过程中，项目主管部门对</w:t>
      </w:r>
      <w:r>
        <w:rPr>
          <w:rFonts w:hint="eastAsia" w:ascii="Times New Roman" w:hAnsi="Times New Roman" w:eastAsia="仿宋_GB2312" w:cs="Times New Roman"/>
          <w:b w:val="0"/>
          <w:bCs w:val="0"/>
          <w:color w:val="000000"/>
          <w:sz w:val="32"/>
          <w:szCs w:val="32"/>
          <w:highlight w:val="none"/>
          <w:lang w:val="en-US" w:eastAsia="zh-CN"/>
        </w:rPr>
        <w:t>申报企业</w:t>
      </w:r>
      <w:r>
        <w:rPr>
          <w:rFonts w:hint="default" w:ascii="Times New Roman" w:hAnsi="Times New Roman" w:eastAsia="仿宋_GB2312" w:cs="Times New Roman"/>
          <w:b w:val="0"/>
          <w:bCs w:val="0"/>
          <w:color w:val="000000"/>
          <w:sz w:val="32"/>
          <w:szCs w:val="32"/>
          <w:highlight w:val="none"/>
          <w:lang w:val="en-US" w:eastAsia="zh-CN"/>
        </w:rPr>
        <w:t>财政资金使用、项目运行情况未能全面开展有效的督查指导，监督作用未得到有效发挥。德化县工业信息化和商务局在2024年县级绿色工厂申报工作中，委托第三方机构开展现场核查与专家评审。根据现场核查专家评审意见，评审组由三位专家组成，其中仅1位为技术专家，其余2位为财务领域专家。然而，申报材料要求申报企业需提交包含厂房平面布置图（含空间布局、计量设备及危废处理区域标识）、计量设备清单（电能表/水表等）、用能设备清单（空压机/真空泵等）及污染物处理设备清单（含设备型号、数量及安装位置）等技术文件。鉴于绿色工厂认证核心在于生产工艺环保性、资源利用效率等技术指标，申报材料涉及能源管理、环保工艺、计量监测等多领域技术细节，现有专家配置中技术评审力量薄弱，存在对设备技术参数、工艺流程合规性、污染物处理效能等关键环节审核不足的风险，可能影响评审结果的全面性与准确性。</w:t>
      </w:r>
      <w:bookmarkStart w:id="1127" w:name="_Toc24622"/>
      <w:bookmarkStart w:id="1128" w:name="_Toc1032"/>
      <w:bookmarkStart w:id="1129" w:name="_Toc6386"/>
      <w:bookmarkStart w:id="1130" w:name="_Toc3984"/>
      <w:bookmarkStart w:id="1131" w:name="_Toc1941"/>
      <w:r>
        <w:rPr>
          <w:rFonts w:hint="default" w:ascii="Times New Roman" w:hAnsi="Times New Roman" w:eastAsia="仿宋_GB2312" w:cs="Times New Roman"/>
          <w:b w:val="0"/>
          <w:bCs w:val="0"/>
          <w:color w:val="000000"/>
          <w:sz w:val="32"/>
          <w:szCs w:val="32"/>
          <w:highlight w:val="none"/>
          <w:lang w:val="en-US" w:eastAsia="zh-CN"/>
        </w:rPr>
        <w:t>根据评分标准，该指标扣</w:t>
      </w:r>
      <w:r>
        <w:rPr>
          <w:rFonts w:hint="eastAsia" w:ascii="Times New Roman" w:hAnsi="Times New Roman" w:eastAsia="仿宋_GB2312" w:cs="Times New Roman"/>
          <w:b w:val="0"/>
          <w:bCs w:val="0"/>
          <w:color w:val="000000"/>
          <w:sz w:val="32"/>
          <w:szCs w:val="32"/>
          <w:highlight w:val="none"/>
          <w:lang w:val="en-US" w:eastAsia="zh-CN"/>
        </w:rPr>
        <w:t>1</w:t>
      </w:r>
      <w:r>
        <w:rPr>
          <w:rFonts w:hint="default" w:ascii="Times New Roman" w:hAnsi="Times New Roman" w:eastAsia="仿宋_GB2312" w:cs="Times New Roman"/>
          <w:b w:val="0"/>
          <w:bCs w:val="0"/>
          <w:color w:val="000000"/>
          <w:sz w:val="32"/>
          <w:szCs w:val="32"/>
          <w:highlight w:val="none"/>
          <w:lang w:val="en-US" w:eastAsia="zh-CN"/>
        </w:rPr>
        <w:t>分</w:t>
      </w:r>
      <w:r>
        <w:rPr>
          <w:rFonts w:hint="eastAsia" w:ascii="Times New Roman" w:hAnsi="Times New Roman" w:eastAsia="仿宋_GB2312" w:cs="Times New Roman"/>
          <w:b w:val="0"/>
          <w:bCs w:val="0"/>
          <w:color w:val="000000"/>
          <w:sz w:val="32"/>
          <w:szCs w:val="32"/>
          <w:highlight w:val="none"/>
          <w:lang w:val="en-US" w:eastAsia="zh-CN"/>
        </w:rPr>
        <w:t>，得3分</w:t>
      </w:r>
      <w:r>
        <w:rPr>
          <w:rFonts w:hint="default" w:ascii="Times New Roman" w:hAnsi="Times New Roman" w:eastAsia="仿宋_GB2312" w:cs="Times New Roman"/>
          <w:b w:val="0"/>
          <w:bCs w:val="0"/>
          <w:color w:val="000000"/>
          <w:sz w:val="32"/>
          <w:szCs w:val="32"/>
          <w:highlight w:val="none"/>
          <w:lang w:val="en-US" w:eastAsia="zh-CN"/>
        </w:rPr>
        <w:t>。</w:t>
      </w:r>
      <w:bookmarkEnd w:id="1127"/>
      <w:bookmarkEnd w:id="1128"/>
      <w:bookmarkEnd w:id="1129"/>
      <w:bookmarkEnd w:id="1130"/>
      <w:bookmarkEnd w:id="113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132" w:name="_Toc6791"/>
      <w:bookmarkStart w:id="1133" w:name="_Toc29906"/>
      <w:bookmarkStart w:id="1134" w:name="_Toc21410"/>
      <w:bookmarkStart w:id="1135" w:name="_Toc30497"/>
      <w:bookmarkStart w:id="1136" w:name="_Toc20808"/>
      <w:bookmarkStart w:id="1137" w:name="_Toc1305"/>
      <w:r>
        <w:rPr>
          <w:rFonts w:hint="default" w:ascii="Times New Roman" w:hAnsi="Times New Roman" w:eastAsia="楷体_GB2312" w:cs="Times New Roman"/>
          <w:b/>
          <w:bCs/>
          <w:color w:val="000000"/>
          <w:sz w:val="32"/>
          <w:szCs w:val="32"/>
          <w:highlight w:val="none"/>
          <w:lang w:val="en-US" w:eastAsia="zh-CN"/>
        </w:rPr>
        <w:t>（三）产出指标分析（分值</w:t>
      </w:r>
      <w:r>
        <w:rPr>
          <w:rFonts w:hint="eastAsia" w:ascii="Times New Roman" w:hAnsi="Times New Roman" w:eastAsia="楷体_GB2312" w:cs="Times New Roman"/>
          <w:b/>
          <w:bCs/>
          <w:color w:val="000000"/>
          <w:sz w:val="32"/>
          <w:szCs w:val="32"/>
          <w:highlight w:val="none"/>
          <w:lang w:val="en-US" w:eastAsia="zh-CN"/>
        </w:rPr>
        <w:t>28</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26.22</w:t>
      </w:r>
      <w:r>
        <w:rPr>
          <w:rFonts w:hint="default" w:ascii="Times New Roman" w:hAnsi="Times New Roman" w:eastAsia="楷体_GB2312" w:cs="Times New Roman"/>
          <w:b/>
          <w:bCs/>
          <w:color w:val="000000"/>
          <w:sz w:val="32"/>
          <w:szCs w:val="32"/>
          <w:highlight w:val="none"/>
          <w:lang w:val="en-US" w:eastAsia="zh-CN"/>
        </w:rPr>
        <w:t>分）</w:t>
      </w:r>
      <w:bookmarkEnd w:id="1132"/>
      <w:bookmarkEnd w:id="1133"/>
      <w:bookmarkEnd w:id="1134"/>
      <w:bookmarkEnd w:id="113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138" w:name="_Toc12933"/>
      <w:bookmarkStart w:id="1139" w:name="_Toc22409"/>
      <w:bookmarkStart w:id="1140" w:name="_Toc22447"/>
      <w:bookmarkStart w:id="1141" w:name="_Toc653"/>
      <w:bookmarkStart w:id="1142" w:name="_Toc19079"/>
      <w:bookmarkStart w:id="1143" w:name="_Toc518"/>
      <w:bookmarkStart w:id="1144" w:name="_Toc8535"/>
      <w:r>
        <w:rPr>
          <w:rFonts w:hint="default" w:ascii="Times New Roman" w:hAnsi="Times New Roman" w:eastAsia="仿宋_GB2312" w:cs="Times New Roman"/>
          <w:b w:val="0"/>
          <w:bCs w:val="0"/>
          <w:color w:val="000000"/>
          <w:sz w:val="32"/>
          <w:szCs w:val="32"/>
          <w:highlight w:val="none"/>
          <w:lang w:val="en-US" w:eastAsia="zh-CN"/>
        </w:rPr>
        <w:t>产出指标</w:t>
      </w:r>
      <w:r>
        <w:rPr>
          <w:rFonts w:hint="eastAsia" w:ascii="Times New Roman" w:hAnsi="Times New Roman" w:eastAsia="仿宋_GB2312" w:cs="Times New Roman"/>
          <w:b w:val="0"/>
          <w:bCs w:val="0"/>
          <w:color w:val="000000"/>
          <w:sz w:val="32"/>
          <w:szCs w:val="32"/>
          <w:highlight w:val="none"/>
          <w:lang w:val="en-US" w:eastAsia="zh-CN"/>
        </w:rPr>
        <w:t>包含</w:t>
      </w:r>
      <w:bookmarkEnd w:id="1138"/>
      <w:bookmarkEnd w:id="1139"/>
      <w:bookmarkEnd w:id="1140"/>
      <w:bookmarkEnd w:id="1141"/>
      <w:bookmarkEnd w:id="1142"/>
      <w:bookmarkEnd w:id="1143"/>
      <w:bookmarkEnd w:id="1144"/>
      <w:r>
        <w:rPr>
          <w:rFonts w:hint="eastAsia" w:ascii="Times New Roman" w:hAnsi="Times New Roman" w:eastAsia="仿宋_GB2312" w:cs="Times New Roman"/>
          <w:b w:val="0"/>
          <w:bCs w:val="0"/>
          <w:color w:val="000000"/>
          <w:sz w:val="32"/>
          <w:szCs w:val="32"/>
          <w:highlight w:val="none"/>
          <w:lang w:val="en-US" w:eastAsia="zh-CN"/>
        </w:rPr>
        <w:t>产出数量、产出质量、产出时效3个二级指标，</w:t>
      </w:r>
      <w:bookmarkStart w:id="1145" w:name="_Toc832"/>
      <w:bookmarkStart w:id="1146" w:name="_Toc12302"/>
      <w:bookmarkStart w:id="1147" w:name="_Toc49"/>
      <w:bookmarkStart w:id="1148" w:name="_Toc1505"/>
      <w:bookmarkStart w:id="1149" w:name="_Toc23280"/>
      <w:bookmarkStart w:id="1150" w:name="_Toc4626"/>
      <w:bookmarkStart w:id="1151" w:name="_Toc7654"/>
      <w:r>
        <w:rPr>
          <w:rFonts w:hint="default" w:ascii="Times New Roman" w:hAnsi="Times New Roman" w:eastAsia="仿宋_GB2312" w:cs="Times New Roman"/>
          <w:b w:val="0"/>
          <w:bCs w:val="0"/>
          <w:color w:val="000000"/>
          <w:sz w:val="32"/>
          <w:szCs w:val="32"/>
          <w:highlight w:val="none"/>
          <w:lang w:val="en-US" w:eastAsia="zh-CN"/>
        </w:rPr>
        <w:t>具体分析情况如下</w:t>
      </w:r>
      <w:bookmarkEnd w:id="1145"/>
      <w:bookmarkEnd w:id="1146"/>
      <w:r>
        <w:rPr>
          <w:rFonts w:hint="default" w:ascii="Times New Roman" w:hAnsi="Times New Roman" w:eastAsia="仿宋_GB2312" w:cs="Times New Roman"/>
          <w:b w:val="0"/>
          <w:bCs w:val="0"/>
          <w:color w:val="000000"/>
          <w:sz w:val="32"/>
          <w:szCs w:val="32"/>
          <w:highlight w:val="none"/>
          <w:lang w:val="en-US" w:eastAsia="zh-CN"/>
        </w:rPr>
        <w:t>。</w:t>
      </w:r>
      <w:bookmarkEnd w:id="1147"/>
      <w:bookmarkEnd w:id="1148"/>
      <w:bookmarkEnd w:id="1149"/>
      <w:bookmarkEnd w:id="1150"/>
      <w:bookmarkEnd w:id="115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仿宋_GB2312" w:cs="Times New Roman"/>
          <w:b/>
          <w:bCs/>
          <w:color w:val="000000"/>
          <w:sz w:val="32"/>
          <w:szCs w:val="32"/>
          <w:highlight w:val="none"/>
          <w:lang w:val="en-US" w:eastAsia="zh-CN"/>
        </w:rPr>
      </w:pPr>
      <w:bookmarkStart w:id="1152" w:name="_Toc22388"/>
      <w:bookmarkStart w:id="1153" w:name="_Toc25184"/>
      <w:bookmarkStart w:id="1154" w:name="_Toc25485"/>
      <w:bookmarkStart w:id="1155" w:name="_Toc20607"/>
      <w:bookmarkStart w:id="1156" w:name="_Toc28244"/>
      <w:bookmarkStart w:id="1157" w:name="_Toc23132"/>
      <w:r>
        <w:rPr>
          <w:rFonts w:hint="default" w:ascii="Times New Roman" w:hAnsi="Times New Roman" w:eastAsia="仿宋_GB2312" w:cs="Times New Roman"/>
          <w:b/>
          <w:bCs/>
          <w:color w:val="000000"/>
          <w:sz w:val="32"/>
          <w:szCs w:val="32"/>
          <w:highlight w:val="none"/>
          <w:lang w:val="en-US" w:eastAsia="zh-CN"/>
        </w:rPr>
        <w:t>1.产出数量（分值1</w:t>
      </w:r>
      <w:r>
        <w:rPr>
          <w:rFonts w:hint="eastAsia" w:ascii="Times New Roman" w:hAnsi="Times New Roman" w:eastAsia="仿宋_GB2312" w:cs="Times New Roman"/>
          <w:b/>
          <w:bCs/>
          <w:color w:val="000000"/>
          <w:sz w:val="32"/>
          <w:szCs w:val="32"/>
          <w:highlight w:val="none"/>
          <w:lang w:val="en-US" w:eastAsia="zh-CN"/>
        </w:rPr>
        <w:t>2</w:t>
      </w:r>
      <w:r>
        <w:rPr>
          <w:rFonts w:hint="default" w:ascii="Times New Roman" w:hAnsi="Times New Roman" w:eastAsia="仿宋_GB2312" w:cs="Times New Roman"/>
          <w:b/>
          <w:bCs/>
          <w:color w:val="000000"/>
          <w:sz w:val="32"/>
          <w:szCs w:val="32"/>
          <w:highlight w:val="none"/>
          <w:lang w:val="en-US" w:eastAsia="zh-CN"/>
        </w:rPr>
        <w:t>分，得分</w:t>
      </w:r>
      <w:r>
        <w:rPr>
          <w:rFonts w:hint="eastAsia" w:ascii="Times New Roman" w:hAnsi="Times New Roman" w:eastAsia="仿宋_GB2312" w:cs="Times New Roman"/>
          <w:b/>
          <w:bCs/>
          <w:color w:val="000000"/>
          <w:sz w:val="32"/>
          <w:szCs w:val="32"/>
          <w:highlight w:val="none"/>
          <w:lang w:val="en-US" w:eastAsia="zh-CN"/>
        </w:rPr>
        <w:t>10.22</w:t>
      </w:r>
      <w:r>
        <w:rPr>
          <w:rFonts w:hint="default" w:ascii="Times New Roman" w:hAnsi="Times New Roman" w:eastAsia="仿宋_GB2312" w:cs="Times New Roman"/>
          <w:b/>
          <w:bCs/>
          <w:color w:val="000000"/>
          <w:sz w:val="32"/>
          <w:szCs w:val="32"/>
          <w:highlight w:val="none"/>
          <w:lang w:val="en-US" w:eastAsia="zh-CN"/>
        </w:rPr>
        <w:t>分）</w:t>
      </w:r>
      <w:bookmarkEnd w:id="1152"/>
      <w:bookmarkEnd w:id="1153"/>
      <w:bookmarkEnd w:id="1154"/>
      <w:bookmarkEnd w:id="1155"/>
      <w:bookmarkEnd w:id="1156"/>
      <w:bookmarkEnd w:id="115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158" w:name="_Toc6690"/>
      <w:bookmarkStart w:id="1159" w:name="_Toc9647"/>
      <w:bookmarkStart w:id="1160" w:name="_Toc29683"/>
      <w:bookmarkStart w:id="1161" w:name="_Toc22033"/>
      <w:bookmarkStart w:id="1162" w:name="_Toc6282"/>
      <w:r>
        <w:rPr>
          <w:rFonts w:hint="default" w:ascii="Times New Roman" w:hAnsi="Times New Roman" w:eastAsia="仿宋_GB2312" w:cs="Times New Roman"/>
          <w:b w:val="0"/>
          <w:bCs w:val="0"/>
          <w:color w:val="000000"/>
          <w:sz w:val="32"/>
          <w:szCs w:val="32"/>
          <w:highlight w:val="none"/>
          <w:lang w:val="en-US" w:eastAsia="zh-CN"/>
        </w:rPr>
        <w:t>产出数量从受益企业数量、兑现奖补资金额两个方面进行评价。</w:t>
      </w:r>
      <w:bookmarkEnd w:id="1158"/>
      <w:bookmarkEnd w:id="1159"/>
      <w:bookmarkEnd w:id="1160"/>
      <w:bookmarkEnd w:id="1161"/>
      <w:bookmarkEnd w:id="1162"/>
    </w:p>
    <w:p>
      <w:pPr>
        <w:pStyle w:val="19"/>
        <w:keepNext w:val="0"/>
        <w:keepLines w:val="0"/>
        <w:pageBreakBefore w:val="0"/>
        <w:widowControl w:val="0"/>
        <w:numPr>
          <w:ilvl w:val="0"/>
          <w:numId w:val="3"/>
        </w:numPr>
        <w:shd w:val="clear" w:color="auto" w:fill="FFFFFF"/>
        <w:kinsoku/>
        <w:wordWrap/>
        <w:overflowPunct/>
        <w:topLinePunct w:val="0"/>
        <w:autoSpaceDE/>
        <w:autoSpaceDN/>
        <w:bidi w:val="0"/>
        <w:adjustRightInd/>
        <w:snapToGrid/>
        <w:spacing w:line="560" w:lineRule="exact"/>
        <w:ind w:left="-10" w:leftChars="0" w:firstLine="640" w:firstLineChars="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163" w:name="_Toc28578"/>
      <w:bookmarkStart w:id="1164" w:name="_Toc19990"/>
      <w:bookmarkStart w:id="1165" w:name="_Toc11784"/>
      <w:bookmarkStart w:id="1166" w:name="_Toc14646"/>
      <w:bookmarkStart w:id="1167" w:name="_Toc32419"/>
      <w:bookmarkStart w:id="1168" w:name="_Toc17303"/>
      <w:r>
        <w:rPr>
          <w:rFonts w:hint="default" w:ascii="Times New Roman" w:hAnsi="Times New Roman" w:eastAsia="仿宋_GB2312" w:cs="Times New Roman"/>
          <w:b w:val="0"/>
          <w:bCs w:val="0"/>
          <w:color w:val="000000"/>
          <w:sz w:val="32"/>
          <w:szCs w:val="32"/>
          <w:highlight w:val="none"/>
          <w:lang w:val="en-US" w:eastAsia="zh-CN"/>
        </w:rPr>
        <w:t>受益企业数量</w:t>
      </w:r>
      <w:bookmarkEnd w:id="1163"/>
      <w:bookmarkEnd w:id="1164"/>
      <w:bookmarkEnd w:id="1165"/>
      <w:bookmarkEnd w:id="1166"/>
      <w:bookmarkEnd w:id="1167"/>
      <w:bookmarkEnd w:id="116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根据德化县工业信息化和商务局提供的数据，2022年申报家次为1291家，2023年申报家次为1275家，2024年申报家次为1048家。2024年</w:t>
      </w:r>
      <w:r>
        <w:rPr>
          <w:rFonts w:hint="default" w:ascii="Times New Roman" w:hAnsi="Times New Roman" w:eastAsia="仿宋_GB2312" w:cs="Times New Roman"/>
          <w:b w:val="0"/>
          <w:bCs w:val="0"/>
          <w:color w:val="000000"/>
          <w:sz w:val="32"/>
          <w:szCs w:val="32"/>
          <w:highlight w:val="none"/>
          <w:lang w:val="en-US" w:eastAsia="zh-CN"/>
        </w:rPr>
        <w:t>受益企业数量</w:t>
      </w:r>
      <w:r>
        <w:rPr>
          <w:rFonts w:hint="eastAsia" w:ascii="Times New Roman" w:hAnsi="Times New Roman" w:eastAsia="仿宋_GB2312" w:cs="Times New Roman"/>
          <w:b w:val="0"/>
          <w:bCs w:val="0"/>
          <w:color w:val="000000"/>
          <w:sz w:val="32"/>
          <w:szCs w:val="32"/>
          <w:highlight w:val="none"/>
          <w:lang w:val="en-US" w:eastAsia="zh-CN"/>
        </w:rPr>
        <w:t>下降227家次，下降比例17.8%。</w:t>
      </w:r>
      <w:r>
        <w:rPr>
          <w:rFonts w:hint="default" w:ascii="Times New Roman" w:hAnsi="Times New Roman" w:eastAsia="仿宋_GB2312" w:cs="Times New Roman"/>
          <w:b w:val="0"/>
          <w:bCs w:val="0"/>
          <w:color w:val="000000"/>
          <w:sz w:val="32"/>
          <w:szCs w:val="32"/>
          <w:highlight w:val="none"/>
          <w:lang w:val="en-US" w:eastAsia="zh-CN"/>
        </w:rPr>
        <w:t>根据评分标准</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分值</w:t>
      </w:r>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lang w:val="en-US" w:eastAsia="zh-CN"/>
        </w:rPr>
        <w:t>分，</w:t>
      </w:r>
      <w:r>
        <w:rPr>
          <w:rFonts w:hint="eastAsia" w:ascii="Times New Roman" w:hAnsi="Times New Roman" w:eastAsia="仿宋_GB2312" w:cs="Times New Roman"/>
          <w:b w:val="0"/>
          <w:bCs w:val="0"/>
          <w:color w:val="000000"/>
          <w:sz w:val="32"/>
          <w:szCs w:val="32"/>
          <w:highlight w:val="none"/>
          <w:lang w:val="en-US" w:eastAsia="zh-CN"/>
        </w:rPr>
        <w:t>扣分1.78分，</w:t>
      </w:r>
      <w:r>
        <w:rPr>
          <w:rFonts w:hint="default" w:ascii="Times New Roman" w:hAnsi="Times New Roman" w:eastAsia="仿宋_GB2312" w:cs="Times New Roman"/>
          <w:b w:val="0"/>
          <w:bCs w:val="0"/>
          <w:color w:val="000000"/>
          <w:sz w:val="32"/>
          <w:szCs w:val="32"/>
          <w:highlight w:val="none"/>
          <w:lang w:val="en-US" w:eastAsia="zh-CN"/>
        </w:rPr>
        <w:t>得分</w:t>
      </w:r>
      <w:r>
        <w:rPr>
          <w:rFonts w:hint="eastAsia" w:ascii="Times New Roman" w:hAnsi="Times New Roman" w:eastAsia="仿宋_GB2312" w:cs="Times New Roman"/>
          <w:b w:val="0"/>
          <w:bCs w:val="0"/>
          <w:color w:val="000000"/>
          <w:sz w:val="32"/>
          <w:szCs w:val="32"/>
          <w:highlight w:val="none"/>
          <w:lang w:val="en-US" w:eastAsia="zh-CN"/>
        </w:rPr>
        <w:t>4.22</w:t>
      </w:r>
      <w:r>
        <w:rPr>
          <w:rFonts w:hint="default" w:ascii="Times New Roman" w:hAnsi="Times New Roman" w:eastAsia="仿宋_GB2312" w:cs="Times New Roman"/>
          <w:b w:val="0"/>
          <w:bCs w:val="0"/>
          <w:color w:val="000000"/>
          <w:sz w:val="32"/>
          <w:szCs w:val="32"/>
          <w:highlight w:val="none"/>
          <w:lang w:val="en-US" w:eastAsia="zh-CN"/>
        </w:rPr>
        <w:t>分。</w:t>
      </w:r>
    </w:p>
    <w:p>
      <w:pPr>
        <w:pStyle w:val="19"/>
        <w:keepNext w:val="0"/>
        <w:keepLines w:val="0"/>
        <w:pageBreakBefore w:val="0"/>
        <w:widowControl w:val="0"/>
        <w:numPr>
          <w:ilvl w:val="0"/>
          <w:numId w:val="3"/>
        </w:numPr>
        <w:shd w:val="clear" w:color="auto" w:fill="FFFFFF"/>
        <w:kinsoku/>
        <w:wordWrap/>
        <w:overflowPunct/>
        <w:topLinePunct w:val="0"/>
        <w:autoSpaceDE/>
        <w:autoSpaceDN/>
        <w:bidi w:val="0"/>
        <w:adjustRightInd/>
        <w:snapToGrid/>
        <w:spacing w:line="560" w:lineRule="exact"/>
        <w:ind w:left="-10" w:leftChars="0" w:firstLine="640" w:firstLineChars="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169" w:name="_Toc13352"/>
      <w:bookmarkStart w:id="1170" w:name="_Toc417"/>
      <w:bookmarkStart w:id="1171" w:name="_Toc626"/>
      <w:bookmarkStart w:id="1172" w:name="_Toc20751"/>
      <w:bookmarkStart w:id="1173" w:name="_Toc15799"/>
      <w:bookmarkStart w:id="1174" w:name="_Toc12961"/>
      <w:r>
        <w:rPr>
          <w:rFonts w:hint="default" w:ascii="Times New Roman" w:hAnsi="Times New Roman" w:eastAsia="仿宋_GB2312" w:cs="Times New Roman"/>
          <w:b w:val="0"/>
          <w:bCs w:val="0"/>
          <w:color w:val="000000"/>
          <w:sz w:val="32"/>
          <w:szCs w:val="32"/>
          <w:highlight w:val="none"/>
          <w:lang w:val="en-US" w:eastAsia="zh-CN"/>
        </w:rPr>
        <w:t>兑现奖补资金额</w:t>
      </w:r>
      <w:bookmarkEnd w:id="1169"/>
      <w:bookmarkEnd w:id="1170"/>
      <w:bookmarkEnd w:id="1171"/>
      <w:bookmarkEnd w:id="1172"/>
      <w:bookmarkEnd w:id="1173"/>
      <w:bookmarkEnd w:id="117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175" w:name="_Toc20323"/>
      <w:bookmarkStart w:id="1176" w:name="_Toc15805"/>
      <w:bookmarkStart w:id="1177" w:name="_Toc12617"/>
      <w:bookmarkStart w:id="1178" w:name="_Toc1974"/>
      <w:bookmarkStart w:id="1179" w:name="_Toc29239"/>
      <w:r>
        <w:rPr>
          <w:rFonts w:hint="eastAsia" w:ascii="Times New Roman" w:hAnsi="Times New Roman" w:eastAsia="仿宋_GB2312" w:cs="Times New Roman"/>
          <w:b w:val="0"/>
          <w:bCs w:val="0"/>
          <w:color w:val="000000"/>
          <w:sz w:val="32"/>
          <w:szCs w:val="32"/>
          <w:highlight w:val="none"/>
          <w:lang w:val="en-US" w:eastAsia="zh-CN"/>
        </w:rPr>
        <w:t>2024年</w:t>
      </w:r>
      <w:r>
        <w:rPr>
          <w:rFonts w:hint="default" w:ascii="Times New Roman" w:hAnsi="Times New Roman" w:eastAsia="仿宋_GB2312" w:cs="Times New Roman"/>
          <w:b w:val="0"/>
          <w:bCs w:val="0"/>
          <w:color w:val="000000"/>
          <w:sz w:val="32"/>
          <w:szCs w:val="32"/>
          <w:highlight w:val="none"/>
          <w:lang w:val="en-US" w:eastAsia="zh-CN"/>
        </w:rPr>
        <w:t>计划兑现金额</w:t>
      </w:r>
      <w:r>
        <w:rPr>
          <w:rFonts w:hint="default" w:ascii="Times New Roman" w:hAnsi="Times New Roman" w:eastAsia="仿宋_GB2312" w:cs="Times New Roman"/>
          <w:b w:val="0"/>
          <w:bCs w:val="0"/>
          <w:i w:val="0"/>
          <w:iCs w:val="0"/>
          <w:color w:val="000000"/>
          <w:kern w:val="0"/>
          <w:sz w:val="32"/>
          <w:szCs w:val="32"/>
          <w:highlight w:val="none"/>
          <w:u w:val="none"/>
          <w:lang w:val="en-US" w:eastAsia="zh-CN" w:bidi="ar"/>
        </w:rPr>
        <w:t>7680.46</w:t>
      </w:r>
      <w:r>
        <w:rPr>
          <w:rFonts w:hint="default" w:ascii="Times New Roman" w:hAnsi="Times New Roman" w:eastAsia="仿宋_GB2312" w:cs="Times New Roman"/>
          <w:b w:val="0"/>
          <w:bCs w:val="0"/>
          <w:color w:val="000000"/>
          <w:sz w:val="32"/>
          <w:szCs w:val="32"/>
          <w:highlight w:val="none"/>
          <w:lang w:val="en-US" w:eastAsia="zh-CN"/>
        </w:rPr>
        <w:t>万元</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实际兑现</w:t>
      </w:r>
      <w:r>
        <w:rPr>
          <w:rFonts w:hint="default" w:ascii="Times New Roman" w:hAnsi="Times New Roman" w:eastAsia="仿宋_GB2312" w:cs="Times New Roman"/>
          <w:b w:val="0"/>
          <w:bCs w:val="0"/>
          <w:i w:val="0"/>
          <w:iCs w:val="0"/>
          <w:color w:val="000000"/>
          <w:kern w:val="0"/>
          <w:sz w:val="32"/>
          <w:szCs w:val="32"/>
          <w:highlight w:val="none"/>
          <w:u w:val="none"/>
          <w:lang w:val="en-US" w:eastAsia="zh-CN" w:bidi="ar"/>
        </w:rPr>
        <w:t>7680.46</w:t>
      </w:r>
      <w:r>
        <w:rPr>
          <w:rFonts w:hint="default" w:ascii="Times New Roman" w:hAnsi="Times New Roman" w:eastAsia="仿宋_GB2312" w:cs="Times New Roman"/>
          <w:b w:val="0"/>
          <w:bCs w:val="0"/>
          <w:color w:val="000000"/>
          <w:sz w:val="32"/>
          <w:szCs w:val="32"/>
          <w:highlight w:val="none"/>
          <w:lang w:val="en-US" w:eastAsia="zh-CN"/>
        </w:rPr>
        <w:t>万元</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根据评分标准</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分值</w:t>
      </w:r>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lang w:val="en-US" w:eastAsia="zh-CN"/>
        </w:rPr>
        <w:t>分，得分</w:t>
      </w:r>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lang w:val="en-US" w:eastAsia="zh-CN"/>
        </w:rPr>
        <w:t>分。</w:t>
      </w:r>
      <w:bookmarkEnd w:id="1175"/>
      <w:bookmarkEnd w:id="1176"/>
      <w:bookmarkEnd w:id="1177"/>
      <w:bookmarkEnd w:id="1178"/>
      <w:bookmarkEnd w:id="117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楷体_GB2312" w:cs="Times New Roman"/>
          <w:b/>
          <w:bCs/>
          <w:color w:val="000000"/>
          <w:sz w:val="32"/>
          <w:szCs w:val="32"/>
          <w:highlight w:val="none"/>
          <w:lang w:val="en-US" w:eastAsia="zh-CN"/>
        </w:rPr>
      </w:pPr>
      <w:bookmarkStart w:id="1180" w:name="_Toc4708"/>
      <w:bookmarkStart w:id="1181" w:name="_Toc19541"/>
      <w:bookmarkStart w:id="1182" w:name="_Toc14228"/>
      <w:bookmarkStart w:id="1183" w:name="_Toc639"/>
      <w:bookmarkStart w:id="1184" w:name="_Toc7682"/>
      <w:bookmarkStart w:id="1185" w:name="_Toc16812"/>
      <w:r>
        <w:rPr>
          <w:rFonts w:hint="default" w:ascii="Times New Roman" w:hAnsi="Times New Roman" w:eastAsia="楷体_GB2312" w:cs="Times New Roman"/>
          <w:b/>
          <w:bCs/>
          <w:color w:val="000000"/>
          <w:kern w:val="2"/>
          <w:sz w:val="32"/>
          <w:szCs w:val="32"/>
          <w:lang w:val="en-US" w:eastAsia="zh-CN" w:bidi="ar-SA"/>
        </w:rPr>
        <w:t>2.</w:t>
      </w:r>
      <w:r>
        <w:rPr>
          <w:rFonts w:hint="default" w:ascii="Times New Roman" w:hAnsi="Times New Roman" w:eastAsia="楷体_GB2312" w:cs="Times New Roman"/>
          <w:b/>
          <w:bCs/>
          <w:color w:val="000000"/>
          <w:sz w:val="32"/>
          <w:szCs w:val="32"/>
          <w:highlight w:val="none"/>
          <w:lang w:val="en-US" w:eastAsia="zh-CN"/>
        </w:rPr>
        <w:t>产出质量（分值</w:t>
      </w:r>
      <w:r>
        <w:rPr>
          <w:rFonts w:hint="eastAsia" w:ascii="Times New Roman" w:hAnsi="Times New Roman" w:eastAsia="楷体_GB2312" w:cs="Times New Roman"/>
          <w:b/>
          <w:bCs/>
          <w:color w:val="000000"/>
          <w:sz w:val="32"/>
          <w:szCs w:val="32"/>
          <w:highlight w:val="none"/>
          <w:lang w:val="en-US" w:eastAsia="zh-CN"/>
        </w:rPr>
        <w:t>8</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8</w:t>
      </w:r>
      <w:r>
        <w:rPr>
          <w:rFonts w:hint="default" w:ascii="Times New Roman" w:hAnsi="Times New Roman" w:eastAsia="楷体_GB2312" w:cs="Times New Roman"/>
          <w:b/>
          <w:bCs/>
          <w:color w:val="000000"/>
          <w:sz w:val="32"/>
          <w:szCs w:val="32"/>
          <w:highlight w:val="none"/>
          <w:lang w:val="en-US" w:eastAsia="zh-CN"/>
        </w:rPr>
        <w:t>分）</w:t>
      </w:r>
      <w:bookmarkEnd w:id="1180"/>
      <w:bookmarkEnd w:id="1181"/>
      <w:bookmarkEnd w:id="1182"/>
      <w:bookmarkEnd w:id="1183"/>
      <w:bookmarkEnd w:id="1184"/>
      <w:bookmarkEnd w:id="118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186" w:name="_Toc2071"/>
      <w:bookmarkStart w:id="1187" w:name="_Toc22962"/>
      <w:bookmarkStart w:id="1188" w:name="_Toc1141"/>
      <w:bookmarkStart w:id="1189" w:name="_Toc22004"/>
      <w:bookmarkStart w:id="1190" w:name="_Toc25807"/>
      <w:r>
        <w:rPr>
          <w:rFonts w:hint="default" w:ascii="Times New Roman" w:hAnsi="Times New Roman" w:eastAsia="仿宋_GB2312" w:cs="Times New Roman"/>
          <w:b w:val="0"/>
          <w:bCs w:val="0"/>
          <w:color w:val="000000"/>
          <w:sz w:val="32"/>
          <w:szCs w:val="32"/>
          <w:highlight w:val="none"/>
          <w:lang w:val="en-US" w:eastAsia="zh-CN"/>
        </w:rPr>
        <w:t>产出</w:t>
      </w:r>
      <w:r>
        <w:rPr>
          <w:rFonts w:hint="eastAsia" w:ascii="Times New Roman" w:hAnsi="Times New Roman" w:eastAsia="仿宋_GB2312" w:cs="Times New Roman"/>
          <w:b w:val="0"/>
          <w:bCs w:val="0"/>
          <w:color w:val="000000"/>
          <w:sz w:val="32"/>
          <w:szCs w:val="32"/>
          <w:highlight w:val="none"/>
          <w:lang w:val="en-US" w:eastAsia="zh-CN"/>
        </w:rPr>
        <w:t>质量</w:t>
      </w:r>
      <w:r>
        <w:rPr>
          <w:rFonts w:hint="default" w:ascii="Times New Roman" w:hAnsi="Times New Roman" w:eastAsia="仿宋_GB2312" w:cs="Times New Roman"/>
          <w:b w:val="0"/>
          <w:bCs w:val="0"/>
          <w:color w:val="000000"/>
          <w:sz w:val="32"/>
          <w:szCs w:val="32"/>
          <w:highlight w:val="none"/>
          <w:lang w:val="en-US" w:eastAsia="zh-CN"/>
        </w:rPr>
        <w:t>按政策标准兑现率进行评价。通过走访调研及查阅项目档案资料，未发现实施单位超标准、超范围或其他不符合专项政策审兑企业奖补资金的情况，根据评分标准该指标得满分。</w:t>
      </w:r>
      <w:bookmarkEnd w:id="1186"/>
      <w:bookmarkEnd w:id="1187"/>
      <w:bookmarkEnd w:id="1188"/>
      <w:bookmarkEnd w:id="1189"/>
      <w:bookmarkEnd w:id="119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楷体_GB2312" w:cs="Times New Roman"/>
          <w:b/>
          <w:bCs/>
          <w:color w:val="000000"/>
          <w:sz w:val="32"/>
          <w:szCs w:val="32"/>
          <w:highlight w:val="none"/>
          <w:lang w:val="en-US" w:eastAsia="zh-CN"/>
        </w:rPr>
      </w:pPr>
      <w:bookmarkStart w:id="1191" w:name="_Toc7008"/>
      <w:bookmarkStart w:id="1192" w:name="_Toc5799"/>
      <w:bookmarkStart w:id="1193" w:name="_Toc8204"/>
      <w:bookmarkStart w:id="1194" w:name="_Toc15346"/>
      <w:bookmarkStart w:id="1195" w:name="_Toc15823"/>
      <w:bookmarkStart w:id="1196" w:name="_Toc26835"/>
      <w:r>
        <w:rPr>
          <w:rFonts w:hint="default" w:ascii="Times New Roman" w:hAnsi="Times New Roman" w:eastAsia="楷体_GB2312" w:cs="Times New Roman"/>
          <w:b/>
          <w:bCs/>
          <w:color w:val="000000"/>
          <w:sz w:val="32"/>
          <w:szCs w:val="32"/>
          <w:highlight w:val="none"/>
          <w:lang w:val="en-US" w:eastAsia="zh-CN"/>
        </w:rPr>
        <w:t>3.产出时效（分值</w:t>
      </w:r>
      <w:r>
        <w:rPr>
          <w:rFonts w:hint="eastAsia" w:ascii="Times New Roman" w:hAnsi="Times New Roman" w:eastAsia="楷体_GB2312" w:cs="Times New Roman"/>
          <w:b/>
          <w:bCs/>
          <w:color w:val="000000"/>
          <w:sz w:val="32"/>
          <w:szCs w:val="32"/>
          <w:highlight w:val="none"/>
          <w:lang w:val="en-US" w:eastAsia="zh-CN"/>
        </w:rPr>
        <w:t>8</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8</w:t>
      </w:r>
      <w:r>
        <w:rPr>
          <w:rFonts w:hint="default" w:ascii="Times New Roman" w:hAnsi="Times New Roman" w:eastAsia="楷体_GB2312" w:cs="Times New Roman"/>
          <w:b/>
          <w:bCs/>
          <w:color w:val="000000"/>
          <w:sz w:val="32"/>
          <w:szCs w:val="32"/>
          <w:highlight w:val="none"/>
          <w:lang w:val="en-US" w:eastAsia="zh-CN"/>
        </w:rPr>
        <w:t>分）</w:t>
      </w:r>
      <w:bookmarkEnd w:id="1191"/>
      <w:bookmarkEnd w:id="1192"/>
      <w:bookmarkEnd w:id="1193"/>
      <w:bookmarkEnd w:id="1194"/>
      <w:bookmarkEnd w:id="1195"/>
      <w:bookmarkEnd w:id="119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197" w:name="_Toc29740"/>
      <w:bookmarkStart w:id="1198" w:name="_Toc24272"/>
      <w:bookmarkStart w:id="1199" w:name="_Toc18444"/>
      <w:bookmarkStart w:id="1200" w:name="_Toc22591"/>
      <w:bookmarkStart w:id="1201" w:name="_Toc2875"/>
      <w:r>
        <w:rPr>
          <w:rFonts w:hint="default" w:ascii="Times New Roman" w:hAnsi="Times New Roman" w:eastAsia="仿宋_GB2312" w:cs="Times New Roman"/>
          <w:b w:val="0"/>
          <w:bCs w:val="0"/>
          <w:color w:val="000000"/>
          <w:sz w:val="32"/>
          <w:szCs w:val="32"/>
          <w:highlight w:val="none"/>
          <w:lang w:val="en-US" w:eastAsia="zh-CN"/>
        </w:rPr>
        <w:t>产出时效从政策审兑效率进行评价。</w:t>
      </w:r>
      <w:bookmarkEnd w:id="1197"/>
      <w:bookmarkEnd w:id="1198"/>
      <w:bookmarkEnd w:id="1199"/>
      <w:bookmarkEnd w:id="1200"/>
      <w:bookmarkEnd w:id="1201"/>
      <w:bookmarkStart w:id="1202" w:name="_Toc1477"/>
      <w:bookmarkStart w:id="1203" w:name="_Toc27837"/>
      <w:bookmarkStart w:id="1204" w:name="_Toc28165"/>
      <w:bookmarkStart w:id="1205" w:name="_Toc2616"/>
      <w:bookmarkStart w:id="1206" w:name="_Toc8284"/>
      <w:r>
        <w:rPr>
          <w:rFonts w:hint="eastAsia" w:ascii="Times New Roman" w:hAnsi="Times New Roman" w:eastAsia="仿宋_GB2312" w:cs="Times New Roman"/>
          <w:b w:val="0"/>
          <w:bCs w:val="0"/>
          <w:color w:val="000000"/>
          <w:sz w:val="32"/>
          <w:szCs w:val="32"/>
          <w:highlight w:val="none"/>
          <w:lang w:val="en-US" w:eastAsia="zh-CN"/>
        </w:rPr>
        <w:t>根据2024年惠企资金兑付情况表，申请企业共计445家（不包括发放单位为政府的），涉及105项具体补助类型。</w:t>
      </w:r>
      <w:r>
        <w:rPr>
          <w:rFonts w:hint="default" w:ascii="Times New Roman" w:hAnsi="Times New Roman" w:eastAsia="仿宋_GB2312" w:cs="Times New Roman"/>
          <w:b w:val="0"/>
          <w:bCs w:val="0"/>
          <w:color w:val="000000"/>
          <w:sz w:val="32"/>
          <w:szCs w:val="32"/>
          <w:highlight w:val="none"/>
          <w:lang w:val="en-US" w:eastAsia="zh-CN"/>
        </w:rPr>
        <w:t>申报工作开始后，</w:t>
      </w:r>
      <w:r>
        <w:rPr>
          <w:rFonts w:hint="eastAsia" w:ascii="Times New Roman" w:hAnsi="Times New Roman" w:eastAsia="仿宋_GB2312" w:cs="Times New Roman"/>
          <w:b w:val="0"/>
          <w:bCs w:val="0"/>
          <w:color w:val="000000"/>
          <w:sz w:val="32"/>
          <w:szCs w:val="32"/>
          <w:highlight w:val="none"/>
          <w:lang w:val="en-US" w:eastAsia="zh-CN"/>
        </w:rPr>
        <w:t>德化县</w:t>
      </w:r>
      <w:r>
        <w:rPr>
          <w:rFonts w:hint="default" w:ascii="Times New Roman" w:hAnsi="Times New Roman" w:eastAsia="仿宋_GB2312" w:cs="Times New Roman"/>
          <w:b w:val="0"/>
          <w:bCs w:val="0"/>
          <w:color w:val="000000"/>
          <w:sz w:val="32"/>
          <w:szCs w:val="32"/>
          <w:highlight w:val="none"/>
          <w:lang w:val="en-US" w:eastAsia="zh-CN"/>
        </w:rPr>
        <w:t>工业信息化和商务局及时受理审核</w:t>
      </w:r>
      <w:r>
        <w:rPr>
          <w:rFonts w:hint="eastAsia" w:ascii="Times New Roman" w:hAnsi="Times New Roman" w:eastAsia="仿宋_GB2312" w:cs="Times New Roman"/>
          <w:b w:val="0"/>
          <w:bCs w:val="0"/>
          <w:color w:val="000000"/>
          <w:sz w:val="32"/>
          <w:szCs w:val="32"/>
          <w:highlight w:val="none"/>
          <w:lang w:val="en-US" w:eastAsia="zh-CN"/>
        </w:rPr>
        <w:t>申报相关单位</w:t>
      </w:r>
      <w:r>
        <w:rPr>
          <w:rFonts w:hint="default" w:ascii="Times New Roman" w:hAnsi="Times New Roman" w:eastAsia="仿宋_GB2312" w:cs="Times New Roman"/>
          <w:b w:val="0"/>
          <w:bCs w:val="0"/>
          <w:color w:val="000000"/>
          <w:sz w:val="32"/>
          <w:szCs w:val="32"/>
          <w:highlight w:val="none"/>
          <w:lang w:val="en-US" w:eastAsia="zh-CN"/>
        </w:rPr>
        <w:t>提交的申请</w:t>
      </w:r>
      <w:r>
        <w:rPr>
          <w:rFonts w:hint="eastAsia" w:ascii="Times New Roman" w:hAnsi="Times New Roman" w:eastAsia="仿宋_GB2312" w:cs="Times New Roman"/>
          <w:b w:val="0"/>
          <w:bCs w:val="0"/>
          <w:color w:val="000000"/>
          <w:sz w:val="32"/>
          <w:szCs w:val="32"/>
          <w:highlight w:val="none"/>
          <w:lang w:val="en-US" w:eastAsia="zh-CN"/>
        </w:rPr>
        <w:t>，惠企</w:t>
      </w:r>
      <w:r>
        <w:rPr>
          <w:rFonts w:hint="default" w:ascii="Times New Roman" w:hAnsi="Times New Roman" w:eastAsia="仿宋_GB2312" w:cs="Times New Roman"/>
          <w:b w:val="0"/>
          <w:bCs w:val="0"/>
          <w:color w:val="000000"/>
          <w:sz w:val="32"/>
          <w:szCs w:val="32"/>
          <w:highlight w:val="none"/>
          <w:lang w:val="en-US" w:eastAsia="zh-CN"/>
        </w:rPr>
        <w:t>资金7680.46万元</w:t>
      </w:r>
      <w:r>
        <w:rPr>
          <w:rFonts w:hint="eastAsia" w:ascii="Times New Roman" w:hAnsi="Times New Roman" w:eastAsia="仿宋_GB2312" w:cs="Times New Roman"/>
          <w:b w:val="0"/>
          <w:bCs w:val="0"/>
          <w:color w:val="000000"/>
          <w:sz w:val="32"/>
          <w:szCs w:val="32"/>
          <w:highlight w:val="none"/>
          <w:lang w:val="en-US" w:eastAsia="zh-CN"/>
        </w:rPr>
        <w:t>2024年完成兑现。同时，根据调查问卷的问题七，72.18%的企业对资金拨付效率表示非常满意，24.06%的企业对资金拨付效率表示满意。</w:t>
      </w:r>
      <w:r>
        <w:rPr>
          <w:rFonts w:hint="default" w:ascii="Times New Roman" w:hAnsi="Times New Roman" w:eastAsia="仿宋_GB2312" w:cs="Times New Roman"/>
          <w:b w:val="0"/>
          <w:bCs w:val="0"/>
          <w:color w:val="000000"/>
          <w:sz w:val="32"/>
          <w:szCs w:val="32"/>
          <w:highlight w:val="none"/>
          <w:lang w:val="en-US" w:eastAsia="zh-CN"/>
        </w:rPr>
        <w:t>根据评分标准</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该指标</w:t>
      </w:r>
      <w:r>
        <w:rPr>
          <w:rFonts w:hint="eastAsia" w:ascii="Times New Roman" w:hAnsi="Times New Roman" w:eastAsia="仿宋_GB2312" w:cs="Times New Roman"/>
          <w:b w:val="0"/>
          <w:bCs w:val="0"/>
          <w:color w:val="000000"/>
          <w:sz w:val="32"/>
          <w:szCs w:val="32"/>
          <w:highlight w:val="none"/>
          <w:lang w:val="en-US" w:eastAsia="zh-CN"/>
        </w:rPr>
        <w:t>分值8分，得分8分</w:t>
      </w:r>
      <w:r>
        <w:rPr>
          <w:rFonts w:hint="default" w:ascii="Times New Roman" w:hAnsi="Times New Roman" w:eastAsia="仿宋_GB2312" w:cs="Times New Roman"/>
          <w:b w:val="0"/>
          <w:bCs w:val="0"/>
          <w:color w:val="000000"/>
          <w:sz w:val="32"/>
          <w:szCs w:val="32"/>
          <w:highlight w:val="none"/>
          <w:lang w:val="en-US" w:eastAsia="zh-CN"/>
        </w:rPr>
        <w:t>。</w:t>
      </w:r>
      <w:bookmarkEnd w:id="1202"/>
      <w:bookmarkEnd w:id="1203"/>
      <w:bookmarkEnd w:id="1204"/>
      <w:bookmarkEnd w:id="1205"/>
      <w:bookmarkEnd w:id="120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207" w:name="_Toc17037"/>
      <w:bookmarkStart w:id="1208" w:name="_Toc30273"/>
      <w:bookmarkStart w:id="1209" w:name="_Toc17222"/>
      <w:bookmarkStart w:id="1210" w:name="_Toc21292"/>
      <w:r>
        <w:rPr>
          <w:rFonts w:hint="default" w:ascii="Times New Roman" w:hAnsi="Times New Roman" w:eastAsia="仿宋_GB2312" w:cs="Times New Roman"/>
          <w:b w:val="0"/>
          <w:bCs w:val="0"/>
          <w:color w:val="000000"/>
          <w:sz w:val="32"/>
          <w:szCs w:val="32"/>
          <w:highlight w:val="none"/>
          <w:lang w:val="en-US" w:eastAsia="zh-CN"/>
        </w:rPr>
        <w:drawing>
          <wp:anchor distT="0" distB="0" distL="114300" distR="114300" simplePos="0" relativeHeight="251666432" behindDoc="1" locked="0" layoutInCell="1" allowOverlap="1">
            <wp:simplePos x="0" y="0"/>
            <wp:positionH relativeFrom="column">
              <wp:posOffset>71755</wp:posOffset>
            </wp:positionH>
            <wp:positionV relativeFrom="page">
              <wp:posOffset>1873250</wp:posOffset>
            </wp:positionV>
            <wp:extent cx="5154930" cy="2863215"/>
            <wp:effectExtent l="0" t="0" r="7620" b="13335"/>
            <wp:wrapTight wrapText="bothSides">
              <wp:wrapPolygon>
                <wp:start x="0" y="0"/>
                <wp:lineTo x="0" y="21413"/>
                <wp:lineTo x="21552" y="21413"/>
                <wp:lineTo x="21552" y="0"/>
                <wp:lineTo x="0" y="0"/>
              </wp:wrapPolygon>
            </wp:wrapTight>
            <wp:docPr id="21" name="图片 21" descr="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hart (7)"/>
                    <pic:cNvPicPr>
                      <a:picLocks noChangeAspect="1"/>
                    </pic:cNvPicPr>
                  </pic:nvPicPr>
                  <pic:blipFill>
                    <a:blip r:embed="rId21"/>
                    <a:stretch>
                      <a:fillRect/>
                    </a:stretch>
                  </pic:blipFill>
                  <pic:spPr>
                    <a:xfrm>
                      <a:off x="0" y="0"/>
                      <a:ext cx="5154930" cy="2863215"/>
                    </a:xfrm>
                    <a:prstGeom prst="rect">
                      <a:avLst/>
                    </a:prstGeom>
                  </pic:spPr>
                </pic:pic>
              </a:graphicData>
            </a:graphic>
          </wp:anchor>
        </w:drawing>
      </w:r>
      <w:r>
        <w:rPr>
          <w:rFonts w:hint="default" w:ascii="Times New Roman" w:hAnsi="Times New Roman" w:eastAsia="楷体_GB2312" w:cs="Times New Roman"/>
          <w:b/>
          <w:bCs/>
          <w:color w:val="000000"/>
          <w:sz w:val="32"/>
          <w:szCs w:val="32"/>
          <w:highlight w:val="none"/>
          <w:lang w:val="en-US" w:eastAsia="zh-CN"/>
        </w:rPr>
        <w:t>（四）效益指标分析（分值3</w:t>
      </w:r>
      <w:r>
        <w:rPr>
          <w:rFonts w:hint="eastAsia" w:ascii="Times New Roman" w:hAnsi="Times New Roman" w:eastAsia="楷体_GB2312" w:cs="Times New Roman"/>
          <w:b/>
          <w:bCs/>
          <w:color w:val="000000"/>
          <w:sz w:val="32"/>
          <w:szCs w:val="32"/>
          <w:highlight w:val="none"/>
          <w:lang w:val="en-US" w:eastAsia="zh-CN"/>
        </w:rPr>
        <w:t>2</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29</w:t>
      </w:r>
      <w:r>
        <w:rPr>
          <w:rFonts w:hint="default" w:ascii="Times New Roman" w:hAnsi="Times New Roman" w:eastAsia="楷体_GB2312" w:cs="Times New Roman"/>
          <w:b/>
          <w:bCs/>
          <w:color w:val="000000"/>
          <w:sz w:val="32"/>
          <w:szCs w:val="32"/>
          <w:highlight w:val="none"/>
          <w:lang w:val="en-US" w:eastAsia="zh-CN"/>
        </w:rPr>
        <w:t>分）</w:t>
      </w:r>
      <w:bookmarkEnd w:id="1207"/>
      <w:bookmarkEnd w:id="1208"/>
      <w:bookmarkEnd w:id="1209"/>
      <w:bookmarkEnd w:id="121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211" w:name="_Toc27466"/>
      <w:bookmarkStart w:id="1212" w:name="_Toc11146"/>
      <w:bookmarkStart w:id="1213" w:name="_Toc4525"/>
      <w:bookmarkStart w:id="1214" w:name="_Toc22373"/>
      <w:bookmarkStart w:id="1215" w:name="_Toc13752"/>
      <w:bookmarkStart w:id="1216" w:name="_Toc22218"/>
      <w:bookmarkStart w:id="1217" w:name="_Toc31978"/>
      <w:r>
        <w:rPr>
          <w:rFonts w:hint="default" w:ascii="Times New Roman" w:hAnsi="Times New Roman" w:eastAsia="仿宋_GB2312" w:cs="Times New Roman"/>
          <w:b w:val="0"/>
          <w:bCs w:val="0"/>
          <w:color w:val="000000"/>
          <w:sz w:val="32"/>
          <w:szCs w:val="32"/>
          <w:highlight w:val="none"/>
          <w:lang w:val="en-US" w:eastAsia="zh-CN"/>
        </w:rPr>
        <w:t>效益指标</w:t>
      </w:r>
      <w:r>
        <w:rPr>
          <w:rFonts w:hint="eastAsia" w:ascii="Times New Roman" w:hAnsi="Times New Roman" w:eastAsia="仿宋_GB2312" w:cs="Times New Roman"/>
          <w:b w:val="0"/>
          <w:bCs w:val="0"/>
          <w:color w:val="000000"/>
          <w:sz w:val="32"/>
          <w:szCs w:val="32"/>
          <w:highlight w:val="none"/>
          <w:lang w:val="en-US" w:eastAsia="zh-CN"/>
        </w:rPr>
        <w:t>包含社会效益、经济效益、可持续影响、社会成本、满意度5个二级指标，</w:t>
      </w:r>
      <w:r>
        <w:rPr>
          <w:rFonts w:hint="default" w:ascii="Times New Roman" w:hAnsi="Times New Roman" w:eastAsia="仿宋_GB2312" w:cs="Times New Roman"/>
          <w:b w:val="0"/>
          <w:bCs w:val="0"/>
          <w:color w:val="000000"/>
          <w:sz w:val="32"/>
          <w:szCs w:val="32"/>
          <w:highlight w:val="none"/>
          <w:lang w:val="en-US" w:eastAsia="zh-CN"/>
        </w:rPr>
        <w:t>具体分析情况如下</w:t>
      </w:r>
      <w:bookmarkEnd w:id="1211"/>
      <w:bookmarkEnd w:id="1212"/>
      <w:r>
        <w:rPr>
          <w:rFonts w:hint="default" w:ascii="Times New Roman" w:hAnsi="Times New Roman" w:eastAsia="仿宋_GB2312" w:cs="Times New Roman"/>
          <w:b w:val="0"/>
          <w:bCs w:val="0"/>
          <w:color w:val="000000"/>
          <w:sz w:val="32"/>
          <w:szCs w:val="32"/>
          <w:highlight w:val="none"/>
          <w:lang w:val="en-US" w:eastAsia="zh-CN"/>
        </w:rPr>
        <w:t>。</w:t>
      </w:r>
      <w:bookmarkEnd w:id="1213"/>
      <w:bookmarkEnd w:id="1214"/>
      <w:bookmarkEnd w:id="1215"/>
      <w:bookmarkEnd w:id="1216"/>
      <w:bookmarkEnd w:id="121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楷体_GB2312" w:cs="Times New Roman"/>
          <w:b/>
          <w:bCs/>
          <w:color w:val="000000"/>
          <w:sz w:val="32"/>
          <w:szCs w:val="32"/>
          <w:highlight w:val="none"/>
          <w:lang w:val="en-US" w:eastAsia="zh-CN"/>
        </w:rPr>
      </w:pPr>
      <w:bookmarkStart w:id="1218" w:name="_Toc25285"/>
      <w:bookmarkStart w:id="1219" w:name="_Toc24557"/>
      <w:bookmarkStart w:id="1220" w:name="_Toc10203"/>
      <w:bookmarkStart w:id="1221" w:name="_Toc27284"/>
      <w:bookmarkStart w:id="1222" w:name="_Toc8342"/>
      <w:bookmarkStart w:id="1223" w:name="_Toc20385"/>
      <w:r>
        <w:rPr>
          <w:rFonts w:hint="default" w:ascii="Times New Roman" w:hAnsi="Times New Roman" w:eastAsia="楷体_GB2312" w:cs="Times New Roman"/>
          <w:b/>
          <w:bCs/>
          <w:color w:val="000000"/>
          <w:kern w:val="2"/>
          <w:sz w:val="32"/>
          <w:szCs w:val="32"/>
          <w:lang w:val="en-US" w:eastAsia="zh-CN" w:bidi="ar-SA"/>
        </w:rPr>
        <w:t>1.</w:t>
      </w:r>
      <w:r>
        <w:rPr>
          <w:rFonts w:hint="default" w:ascii="Times New Roman" w:hAnsi="Times New Roman" w:eastAsia="楷体_GB2312" w:cs="Times New Roman"/>
          <w:b/>
          <w:bCs/>
          <w:color w:val="000000"/>
          <w:sz w:val="32"/>
          <w:szCs w:val="32"/>
          <w:highlight w:val="none"/>
          <w:lang w:val="en-US" w:eastAsia="zh-CN"/>
        </w:rPr>
        <w:t>社会效益（分值1</w:t>
      </w:r>
      <w:r>
        <w:rPr>
          <w:rFonts w:hint="eastAsia" w:ascii="Times New Roman" w:hAnsi="Times New Roman" w:eastAsia="楷体_GB2312" w:cs="Times New Roman"/>
          <w:b/>
          <w:bCs/>
          <w:color w:val="000000"/>
          <w:sz w:val="32"/>
          <w:szCs w:val="32"/>
          <w:highlight w:val="none"/>
          <w:lang w:val="en-US" w:eastAsia="zh-CN"/>
        </w:rPr>
        <w:t>2</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11</w:t>
      </w:r>
      <w:r>
        <w:rPr>
          <w:rFonts w:hint="default" w:ascii="Times New Roman" w:hAnsi="Times New Roman" w:eastAsia="楷体_GB2312" w:cs="Times New Roman"/>
          <w:b/>
          <w:bCs/>
          <w:color w:val="000000"/>
          <w:sz w:val="32"/>
          <w:szCs w:val="32"/>
          <w:highlight w:val="none"/>
          <w:lang w:val="en-US" w:eastAsia="zh-CN"/>
        </w:rPr>
        <w:t>分）</w:t>
      </w:r>
      <w:bookmarkEnd w:id="1218"/>
      <w:bookmarkEnd w:id="1219"/>
      <w:bookmarkEnd w:id="1220"/>
      <w:bookmarkEnd w:id="1221"/>
      <w:bookmarkEnd w:id="1222"/>
      <w:bookmarkEnd w:id="122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224" w:name="_Toc21661"/>
      <w:bookmarkStart w:id="1225" w:name="_Toc14174"/>
      <w:bookmarkStart w:id="1226" w:name="_Toc4902"/>
      <w:bookmarkStart w:id="1227" w:name="_Toc343"/>
      <w:bookmarkStart w:id="1228" w:name="_Toc13989"/>
      <w:r>
        <w:rPr>
          <w:rFonts w:hint="default" w:ascii="Times New Roman" w:hAnsi="Times New Roman" w:eastAsia="仿宋_GB2312" w:cs="Times New Roman"/>
          <w:b w:val="0"/>
          <w:bCs w:val="0"/>
          <w:color w:val="000000"/>
          <w:sz w:val="32"/>
          <w:szCs w:val="32"/>
          <w:highlight w:val="none"/>
          <w:lang w:val="en-US" w:eastAsia="zh-CN"/>
        </w:rPr>
        <w:t>社会效益指标从受益企业获得感、奖补政策普惠性两个方面进行评价。</w:t>
      </w:r>
      <w:bookmarkEnd w:id="1224"/>
      <w:bookmarkEnd w:id="1225"/>
      <w:bookmarkEnd w:id="1226"/>
      <w:bookmarkEnd w:id="1227"/>
      <w:bookmarkEnd w:id="1228"/>
    </w:p>
    <w:p>
      <w:pPr>
        <w:pStyle w:val="19"/>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229" w:name="_Toc553"/>
      <w:bookmarkStart w:id="1230" w:name="_Toc12791"/>
      <w:bookmarkStart w:id="1231" w:name="_Toc1353"/>
      <w:bookmarkStart w:id="1232" w:name="_Toc21888"/>
      <w:bookmarkStart w:id="1233" w:name="_Toc791"/>
      <w:bookmarkStart w:id="1234" w:name="_Toc8723"/>
      <w:r>
        <w:rPr>
          <w:rFonts w:hint="default" w:ascii="Times New Roman" w:hAnsi="Times New Roman" w:eastAsia="仿宋_GB2312" w:cs="Times New Roman"/>
          <w:b w:val="0"/>
          <w:bCs w:val="0"/>
          <w:color w:val="000000"/>
          <w:sz w:val="32"/>
          <w:szCs w:val="32"/>
          <w:highlight w:val="none"/>
          <w:lang w:val="en-US" w:eastAsia="zh-CN"/>
        </w:rPr>
        <w:t>受益企业获得感</w:t>
      </w:r>
      <w:bookmarkEnd w:id="1229"/>
      <w:bookmarkEnd w:id="1230"/>
      <w:bookmarkEnd w:id="1231"/>
      <w:bookmarkEnd w:id="1232"/>
      <w:bookmarkEnd w:id="1233"/>
      <w:bookmarkEnd w:id="123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_GB2312" w:cs="Times New Roman"/>
          <w:b w:val="0"/>
          <w:bCs w:val="0"/>
          <w:color w:val="000000"/>
          <w:sz w:val="32"/>
          <w:szCs w:val="32"/>
          <w:highlight w:val="none"/>
          <w:lang w:val="en-US" w:eastAsia="zh-CN"/>
        </w:rPr>
      </w:pPr>
      <w:bookmarkStart w:id="1235" w:name="_Toc30148"/>
      <w:bookmarkStart w:id="1236" w:name="_Toc26901"/>
      <w:bookmarkStart w:id="1237" w:name="_Toc22989"/>
      <w:bookmarkStart w:id="1238" w:name="_Toc13954"/>
      <w:bookmarkStart w:id="1239" w:name="_Toc139"/>
      <w:r>
        <w:rPr>
          <w:rFonts w:hint="default" w:ascii="Times New Roman" w:hAnsi="Times New Roman" w:eastAsia="仿宋_GB2312" w:cs="Times New Roman"/>
          <w:b w:val="0"/>
          <w:bCs w:val="0"/>
          <w:color w:val="000000"/>
          <w:kern w:val="2"/>
          <w:sz w:val="32"/>
          <w:szCs w:val="32"/>
          <w:lang w:val="en-US" w:eastAsia="zh-CN" w:bidi="ar-SA"/>
        </w:rPr>
        <w:t>首先，</w:t>
      </w:r>
      <w:r>
        <w:rPr>
          <w:rFonts w:hint="default" w:ascii="Times New Roman" w:hAnsi="Times New Roman" w:eastAsia="仿宋_GB2312" w:cs="Times New Roman"/>
          <w:b w:val="0"/>
          <w:bCs w:val="0"/>
          <w:color w:val="000000"/>
          <w:sz w:val="32"/>
          <w:szCs w:val="32"/>
          <w:highlight w:val="none"/>
          <w:lang w:val="en-US" w:eastAsia="zh-CN"/>
        </w:rPr>
        <w:t>根据调查问卷的结果</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问题五</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96.24%</w:t>
      </w:r>
      <w:r>
        <w:rPr>
          <w:rFonts w:hint="eastAsia" w:ascii="Times New Roman" w:hAnsi="Times New Roman" w:eastAsia="仿宋_GB2312" w:cs="Times New Roman"/>
          <w:b w:val="0"/>
          <w:bCs w:val="0"/>
          <w:color w:val="000000"/>
          <w:sz w:val="32"/>
          <w:szCs w:val="32"/>
          <w:highlight w:val="none"/>
          <w:lang w:val="en-US" w:eastAsia="zh-CN"/>
        </w:rPr>
        <w:t>的企业认为</w:t>
      </w:r>
      <w:r>
        <w:rPr>
          <w:rFonts w:hint="default" w:ascii="Times New Roman" w:hAnsi="Times New Roman" w:eastAsia="仿宋_GB2312" w:cs="Times New Roman"/>
          <w:b w:val="0"/>
          <w:bCs w:val="0"/>
          <w:color w:val="000000"/>
          <w:sz w:val="32"/>
          <w:szCs w:val="32"/>
          <w:highlight w:val="none"/>
          <w:lang w:val="en-US" w:eastAsia="zh-CN"/>
        </w:rPr>
        <w:t>惠企资金对企业经营有实质帮助</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问题</w:t>
      </w:r>
      <w:r>
        <w:rPr>
          <w:rFonts w:hint="eastAsia" w:ascii="Times New Roman" w:hAnsi="Times New Roman" w:eastAsia="仿宋_GB2312" w:cs="Times New Roman"/>
          <w:b w:val="0"/>
          <w:bCs w:val="0"/>
          <w:color w:val="000000"/>
          <w:sz w:val="32"/>
          <w:szCs w:val="32"/>
          <w:highlight w:val="none"/>
          <w:lang w:val="en-US" w:eastAsia="zh-CN"/>
        </w:rPr>
        <w:t>六：98.45%的</w:t>
      </w:r>
      <w:r>
        <w:rPr>
          <w:rFonts w:hint="default" w:ascii="Times New Roman" w:hAnsi="Times New Roman" w:eastAsia="仿宋_GB2312" w:cs="Times New Roman"/>
          <w:b w:val="0"/>
          <w:bCs w:val="0"/>
          <w:color w:val="000000"/>
          <w:sz w:val="32"/>
          <w:szCs w:val="32"/>
          <w:highlight w:val="none"/>
          <w:lang w:val="en-US" w:eastAsia="zh-CN"/>
        </w:rPr>
        <w:t>企业对惠企资金申请的透明度和公平性</w:t>
      </w:r>
      <w:r>
        <w:rPr>
          <w:rFonts w:hint="eastAsia" w:ascii="Times New Roman" w:hAnsi="Times New Roman" w:eastAsia="仿宋_GB2312" w:cs="Times New Roman"/>
          <w:b w:val="0"/>
          <w:bCs w:val="0"/>
          <w:color w:val="000000"/>
          <w:sz w:val="32"/>
          <w:szCs w:val="32"/>
          <w:highlight w:val="none"/>
          <w:lang w:val="en-US" w:eastAsia="zh-CN"/>
        </w:rPr>
        <w:t>在</w:t>
      </w:r>
      <w:r>
        <w:rPr>
          <w:rFonts w:hint="default" w:ascii="Times New Roman" w:hAnsi="Times New Roman" w:eastAsia="仿宋_GB2312" w:cs="Times New Roman"/>
          <w:b w:val="0"/>
          <w:bCs w:val="0"/>
          <w:color w:val="000000"/>
          <w:sz w:val="32"/>
          <w:szCs w:val="32"/>
          <w:highlight w:val="none"/>
          <w:lang w:val="en-US" w:eastAsia="zh-CN"/>
        </w:rPr>
        <w:t>满意</w:t>
      </w:r>
      <w:r>
        <w:rPr>
          <w:rFonts w:hint="eastAsia" w:ascii="Times New Roman" w:hAnsi="Times New Roman" w:eastAsia="仿宋_GB2312" w:cs="Times New Roman"/>
          <w:b w:val="0"/>
          <w:bCs w:val="0"/>
          <w:color w:val="000000"/>
          <w:sz w:val="32"/>
          <w:szCs w:val="32"/>
          <w:highlight w:val="none"/>
          <w:lang w:val="en-US" w:eastAsia="zh-CN"/>
        </w:rPr>
        <w:t>以上；</w:t>
      </w:r>
      <w:r>
        <w:rPr>
          <w:rFonts w:hint="default" w:ascii="Times New Roman" w:hAnsi="Times New Roman" w:eastAsia="仿宋_GB2312" w:cs="Times New Roman"/>
          <w:b w:val="0"/>
          <w:bCs w:val="0"/>
          <w:color w:val="000000"/>
          <w:sz w:val="32"/>
          <w:szCs w:val="32"/>
          <w:highlight w:val="none"/>
          <w:lang w:val="en-US" w:eastAsia="zh-CN"/>
        </w:rPr>
        <w:t>问题</w:t>
      </w:r>
      <w:r>
        <w:rPr>
          <w:rFonts w:hint="eastAsia" w:ascii="Times New Roman" w:hAnsi="Times New Roman" w:eastAsia="仿宋_GB2312" w:cs="Times New Roman"/>
          <w:b w:val="0"/>
          <w:bCs w:val="0"/>
          <w:color w:val="000000"/>
          <w:sz w:val="32"/>
          <w:szCs w:val="32"/>
          <w:highlight w:val="none"/>
          <w:lang w:val="en-US" w:eastAsia="zh-CN"/>
        </w:rPr>
        <w:t>七：96.24%的企业对资金拨付效率在</w:t>
      </w:r>
      <w:r>
        <w:rPr>
          <w:rFonts w:hint="default" w:ascii="Times New Roman" w:hAnsi="Times New Roman" w:eastAsia="仿宋_GB2312" w:cs="Times New Roman"/>
          <w:b w:val="0"/>
          <w:bCs w:val="0"/>
          <w:color w:val="000000"/>
          <w:sz w:val="32"/>
          <w:szCs w:val="32"/>
          <w:highlight w:val="none"/>
          <w:lang w:val="en-US" w:eastAsia="zh-CN"/>
        </w:rPr>
        <w:t>满意</w:t>
      </w:r>
      <w:r>
        <w:rPr>
          <w:rFonts w:hint="eastAsia" w:ascii="Times New Roman" w:hAnsi="Times New Roman" w:eastAsia="仿宋_GB2312" w:cs="Times New Roman"/>
          <w:b w:val="0"/>
          <w:bCs w:val="0"/>
          <w:color w:val="000000"/>
          <w:sz w:val="32"/>
          <w:szCs w:val="32"/>
          <w:highlight w:val="none"/>
          <w:lang w:val="en-US" w:eastAsia="zh-CN"/>
        </w:rPr>
        <w:t>以上；</w:t>
      </w:r>
      <w:r>
        <w:rPr>
          <w:rFonts w:hint="default" w:ascii="Times New Roman" w:hAnsi="Times New Roman" w:eastAsia="仿宋_GB2312" w:cs="Times New Roman"/>
          <w:b w:val="0"/>
          <w:bCs w:val="0"/>
          <w:color w:val="000000"/>
          <w:sz w:val="32"/>
          <w:szCs w:val="32"/>
          <w:highlight w:val="none"/>
          <w:lang w:val="en-US" w:eastAsia="zh-CN"/>
        </w:rPr>
        <w:t>问题</w:t>
      </w:r>
      <w:r>
        <w:rPr>
          <w:rFonts w:hint="eastAsia" w:ascii="Times New Roman" w:hAnsi="Times New Roman" w:eastAsia="仿宋_GB2312" w:cs="Times New Roman"/>
          <w:b w:val="0"/>
          <w:bCs w:val="0"/>
          <w:color w:val="000000"/>
          <w:sz w:val="32"/>
          <w:szCs w:val="32"/>
          <w:highlight w:val="none"/>
          <w:lang w:val="en-US" w:eastAsia="zh-CN"/>
        </w:rPr>
        <w:t>八：98.5%</w:t>
      </w:r>
      <w:r>
        <w:rPr>
          <w:rFonts w:hint="default" w:ascii="Times New Roman" w:hAnsi="Times New Roman" w:eastAsia="仿宋_GB2312" w:cs="Times New Roman"/>
          <w:b w:val="0"/>
          <w:bCs w:val="0"/>
          <w:color w:val="000000"/>
          <w:sz w:val="32"/>
          <w:szCs w:val="32"/>
          <w:highlight w:val="none"/>
          <w:lang w:val="en-US" w:eastAsia="zh-CN"/>
        </w:rPr>
        <w:t>企业获得的奖励资</w:t>
      </w:r>
      <w:r>
        <w:rPr>
          <w:rFonts w:hint="eastAsia" w:ascii="Times New Roman" w:hAnsi="Times New Roman" w:eastAsia="仿宋_GB2312" w:cs="Times New Roman"/>
          <w:b w:val="0"/>
          <w:bCs w:val="0"/>
          <w:color w:val="000000"/>
          <w:sz w:val="32"/>
          <w:szCs w:val="32"/>
          <w:highlight w:val="none"/>
          <w:lang w:val="en-US" w:eastAsia="zh-CN"/>
        </w:rPr>
        <w:t>金与</w:t>
      </w:r>
      <w:r>
        <w:rPr>
          <w:rFonts w:hint="default" w:ascii="Times New Roman" w:hAnsi="Times New Roman" w:eastAsia="仿宋_GB2312" w:cs="Times New Roman"/>
          <w:b w:val="0"/>
          <w:bCs w:val="0"/>
          <w:color w:val="000000"/>
          <w:sz w:val="32"/>
          <w:szCs w:val="32"/>
          <w:highlight w:val="none"/>
          <w:lang w:val="en-US" w:eastAsia="zh-CN"/>
        </w:rPr>
        <w:t>了解到的相关政策一致</w:t>
      </w:r>
      <w:r>
        <w:rPr>
          <w:rFonts w:hint="eastAsia" w:ascii="Times New Roman" w:hAnsi="Times New Roman" w:eastAsia="仿宋_GB2312" w:cs="Times New Roman"/>
          <w:b w:val="0"/>
          <w:bCs w:val="0"/>
          <w:color w:val="000000"/>
          <w:sz w:val="32"/>
          <w:szCs w:val="32"/>
          <w:highlight w:val="none"/>
          <w:lang w:val="en-US" w:eastAsia="zh-CN"/>
        </w:rPr>
        <w:t>。综合上述结果，综合满意度在95%以上。</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其次，在实地调研走访的过程中，多数企业表示惠企资金助力产能、产值同步提升。例如，福建省德化同鑫陶瓷有限公司通过政府惠企资金补贴，实现设备升级与市场拓展双重突破。2024年，获得补贴53.07万元（补贴比例16.8%），完成10套设备升级，推动年产能从780万件提升至900万件，年度产值由11595万元增至13090万元，生产效率与规模效益增强。2023年，享受8.08万元补贴（补贴比例30%），参与5场境外展会，新增意向客户150余家，带动意向订单金额增长约500万元，有效拓展海外市场。又比如</w:t>
      </w:r>
      <w:r>
        <w:rPr>
          <w:rFonts w:hint="default" w:ascii="Times New Roman" w:hAnsi="Times New Roman" w:eastAsia="仿宋_GB2312" w:cs="Times New Roman"/>
          <w:b w:val="0"/>
          <w:bCs w:val="0"/>
          <w:color w:val="000000"/>
          <w:sz w:val="32"/>
          <w:szCs w:val="32"/>
          <w:highlight w:val="none"/>
          <w:lang w:val="en-US" w:eastAsia="zh-CN"/>
        </w:rPr>
        <w:t>福建省德化县华茂陶瓷有限公司通过</w:t>
      </w:r>
      <w:r>
        <w:rPr>
          <w:rFonts w:hint="eastAsia" w:ascii="Times New Roman" w:hAnsi="Times New Roman" w:eastAsia="仿宋_GB2312" w:cs="Times New Roman"/>
          <w:b w:val="0"/>
          <w:bCs w:val="0"/>
          <w:color w:val="000000"/>
          <w:sz w:val="32"/>
          <w:szCs w:val="32"/>
          <w:highlight w:val="none"/>
          <w:lang w:val="en-US" w:eastAsia="zh-CN"/>
        </w:rPr>
        <w:t>海外参展</w:t>
      </w:r>
      <w:r>
        <w:rPr>
          <w:rFonts w:hint="default" w:ascii="Times New Roman" w:hAnsi="Times New Roman" w:eastAsia="仿宋_GB2312" w:cs="Times New Roman"/>
          <w:b w:val="0"/>
          <w:bCs w:val="0"/>
          <w:color w:val="000000"/>
          <w:sz w:val="32"/>
          <w:szCs w:val="32"/>
          <w:highlight w:val="none"/>
          <w:lang w:val="en-US" w:eastAsia="zh-CN"/>
        </w:rPr>
        <w:t>，有效提升国际业务规模并与老客户深化合作</w:t>
      </w:r>
      <w:r>
        <w:rPr>
          <w:rFonts w:hint="eastAsia" w:ascii="Times New Roman" w:hAnsi="Times New Roman" w:eastAsia="仿宋_GB2312" w:cs="Times New Roman"/>
          <w:b w:val="0"/>
          <w:bCs w:val="0"/>
          <w:color w:val="000000"/>
          <w:sz w:val="32"/>
          <w:szCs w:val="32"/>
          <w:highlight w:val="none"/>
          <w:lang w:val="en-US" w:eastAsia="zh-CN"/>
        </w:rPr>
        <w:t>。企业</w:t>
      </w:r>
      <w:r>
        <w:rPr>
          <w:rFonts w:hint="default" w:ascii="Times New Roman" w:hAnsi="Times New Roman" w:eastAsia="仿宋_GB2312" w:cs="Times New Roman"/>
          <w:b w:val="0"/>
          <w:bCs w:val="0"/>
          <w:color w:val="000000"/>
          <w:sz w:val="32"/>
          <w:szCs w:val="32"/>
          <w:highlight w:val="none"/>
          <w:lang w:val="en-US" w:eastAsia="zh-CN"/>
        </w:rPr>
        <w:t>积极参与迪拜展等国际展会，成功开拓中东市场；</w:t>
      </w:r>
      <w:r>
        <w:rPr>
          <w:rFonts w:hint="eastAsia" w:ascii="Times New Roman" w:hAnsi="Times New Roman" w:eastAsia="仿宋_GB2312" w:cs="Times New Roman"/>
          <w:b w:val="0"/>
          <w:bCs w:val="0"/>
          <w:color w:val="000000"/>
          <w:sz w:val="32"/>
          <w:szCs w:val="32"/>
          <w:highlight w:val="none"/>
          <w:lang w:val="en-US" w:eastAsia="zh-CN"/>
        </w:rPr>
        <w:t>参加</w:t>
      </w:r>
      <w:r>
        <w:rPr>
          <w:rFonts w:hint="default" w:ascii="Times New Roman" w:hAnsi="Times New Roman" w:eastAsia="仿宋_GB2312" w:cs="Times New Roman"/>
          <w:b w:val="0"/>
          <w:bCs w:val="0"/>
          <w:color w:val="000000"/>
          <w:sz w:val="32"/>
          <w:szCs w:val="32"/>
          <w:highlight w:val="none"/>
          <w:lang w:val="en-US" w:eastAsia="zh-CN"/>
        </w:rPr>
        <w:t>英国展后，当年订单量</w:t>
      </w:r>
      <w:r>
        <w:rPr>
          <w:rFonts w:hint="eastAsia" w:ascii="Times New Roman" w:hAnsi="Times New Roman" w:eastAsia="仿宋_GB2312" w:cs="Times New Roman"/>
          <w:b w:val="0"/>
          <w:bCs w:val="0"/>
          <w:color w:val="000000"/>
          <w:sz w:val="32"/>
          <w:szCs w:val="32"/>
          <w:highlight w:val="none"/>
          <w:lang w:val="en-US" w:eastAsia="zh-CN"/>
        </w:rPr>
        <w:t>比往年递增了20%以上</w:t>
      </w:r>
      <w:r>
        <w:rPr>
          <w:rFonts w:hint="default" w:ascii="Times New Roman" w:hAnsi="Times New Roman" w:eastAsia="仿宋_GB2312" w:cs="Times New Roman"/>
          <w:b w:val="0"/>
          <w:bCs w:val="0"/>
          <w:color w:val="000000"/>
          <w:sz w:val="32"/>
          <w:szCs w:val="32"/>
          <w:highlight w:val="none"/>
          <w:lang w:val="en-US" w:eastAsia="zh-CN"/>
        </w:rPr>
        <w:t>。同时，通过举办“闽台大学生设计坊”，汇聚两岸青年设计力量，创新推出符合年轻消费群体审美的陶瓷产品，市场反响良好，带动订单显著增长。在数字化转型方面，企业通过引入实时生产信息管理系统，实现生产数据精准掌控，生产效率从81%提升至86%，人工成本降低约15%，成品率由75%提高至86%。</w:t>
      </w:r>
      <w:r>
        <w:rPr>
          <w:rFonts w:hint="eastAsia" w:ascii="Times New Roman" w:hAnsi="Times New Roman" w:eastAsia="仿宋_GB2312" w:cs="Times New Roman"/>
          <w:b w:val="0"/>
          <w:bCs w:val="0"/>
          <w:color w:val="000000"/>
          <w:sz w:val="32"/>
          <w:szCs w:val="32"/>
          <w:highlight w:val="none"/>
          <w:lang w:val="en-US" w:eastAsia="zh-CN"/>
        </w:rPr>
        <w:t>经过以上的技术改造和积极参展等项目后，企业今年的</w:t>
      </w:r>
      <w:r>
        <w:rPr>
          <w:rFonts w:hint="default" w:ascii="Times New Roman" w:hAnsi="Times New Roman" w:eastAsia="仿宋_GB2312" w:cs="Times New Roman"/>
          <w:b w:val="0"/>
          <w:bCs w:val="0"/>
          <w:color w:val="000000"/>
          <w:sz w:val="32"/>
          <w:szCs w:val="32"/>
          <w:highlight w:val="none"/>
          <w:lang w:val="en-US" w:eastAsia="zh-CN"/>
        </w:rPr>
        <w:t>订单总量增长超20%，利润增幅达15%以上。根据评分标准，</w:t>
      </w:r>
      <w:r>
        <w:rPr>
          <w:rFonts w:hint="eastAsia" w:ascii="Times New Roman" w:hAnsi="Times New Roman" w:eastAsia="仿宋_GB2312" w:cs="Times New Roman"/>
          <w:b w:val="0"/>
          <w:bCs w:val="0"/>
          <w:color w:val="000000"/>
          <w:sz w:val="32"/>
          <w:szCs w:val="32"/>
          <w:highlight w:val="none"/>
          <w:lang w:val="en-US" w:eastAsia="zh-CN"/>
        </w:rPr>
        <w:t>该指标</w:t>
      </w:r>
      <w:r>
        <w:rPr>
          <w:rFonts w:hint="default" w:ascii="Times New Roman" w:hAnsi="Times New Roman" w:eastAsia="仿宋_GB2312" w:cs="Times New Roman"/>
          <w:b w:val="0"/>
          <w:bCs w:val="0"/>
          <w:color w:val="000000"/>
          <w:sz w:val="32"/>
          <w:szCs w:val="32"/>
          <w:highlight w:val="none"/>
          <w:lang w:val="en-US" w:eastAsia="zh-CN"/>
        </w:rPr>
        <w:t>分值</w:t>
      </w:r>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lang w:val="en-US" w:eastAsia="zh-CN"/>
        </w:rPr>
        <w:t>分，得分</w:t>
      </w:r>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lang w:val="en-US" w:eastAsia="zh-CN"/>
        </w:rPr>
        <w:t>分</w:t>
      </w:r>
      <w:r>
        <w:rPr>
          <w:rFonts w:hint="eastAsia" w:ascii="Times New Roman" w:hAnsi="Times New Roman" w:eastAsia="仿宋_GB2312" w:cs="Times New Roman"/>
          <w:b w:val="0"/>
          <w:bCs w:val="0"/>
          <w:color w:val="000000"/>
          <w:sz w:val="32"/>
          <w:szCs w:val="32"/>
          <w:highlight w:val="none"/>
          <w:lang w:val="en-US" w:eastAsia="zh-CN"/>
        </w:rPr>
        <w:t>。</w:t>
      </w:r>
    </w:p>
    <w:bookmarkEnd w:id="1235"/>
    <w:bookmarkEnd w:id="1236"/>
    <w:bookmarkEnd w:id="1237"/>
    <w:bookmarkEnd w:id="1238"/>
    <w:bookmarkEnd w:id="1239"/>
    <w:p>
      <w:pPr>
        <w:pStyle w:val="19"/>
        <w:keepNext w:val="0"/>
        <w:keepLines w:val="0"/>
        <w:pageBreakBefore w:val="0"/>
        <w:widowControl w:val="0"/>
        <w:numPr>
          <w:ilvl w:val="0"/>
          <w:numId w:val="4"/>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240" w:name="_Toc2640"/>
      <w:bookmarkStart w:id="1241" w:name="_Toc4339"/>
      <w:bookmarkStart w:id="1242" w:name="_Toc26618"/>
      <w:bookmarkStart w:id="1243" w:name="_Toc29936"/>
      <w:bookmarkStart w:id="1244" w:name="_Toc7038"/>
      <w:bookmarkStart w:id="1245" w:name="_Toc11556"/>
      <w:r>
        <w:rPr>
          <w:rFonts w:hint="default" w:ascii="Times New Roman" w:hAnsi="Times New Roman" w:eastAsia="仿宋_GB2312" w:cs="Times New Roman"/>
          <w:b w:val="0"/>
          <w:bCs w:val="0"/>
          <w:color w:val="000000"/>
          <w:sz w:val="32"/>
          <w:szCs w:val="32"/>
          <w:highlight w:val="none"/>
          <w:lang w:val="en-US" w:eastAsia="zh-CN"/>
        </w:rPr>
        <w:t>奖补政策普惠性</w:t>
      </w:r>
      <w:bookmarkEnd w:id="1240"/>
      <w:bookmarkEnd w:id="1241"/>
      <w:bookmarkEnd w:id="1242"/>
      <w:bookmarkEnd w:id="1243"/>
      <w:bookmarkEnd w:id="1244"/>
      <w:bookmarkEnd w:id="1245"/>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246" w:name="_Toc20936"/>
      <w:bookmarkStart w:id="1247" w:name="_Toc13102"/>
      <w:bookmarkStart w:id="1248" w:name="_Toc13250"/>
      <w:bookmarkStart w:id="1249" w:name="_Toc29692"/>
      <w:bookmarkStart w:id="1250" w:name="_Toc7498"/>
      <w:r>
        <w:rPr>
          <w:rFonts w:hint="eastAsia" w:ascii="Times New Roman" w:hAnsi="Times New Roman" w:eastAsia="仿宋_GB2312" w:cs="Times New Roman"/>
          <w:b w:val="0"/>
          <w:bCs w:val="0"/>
          <w:color w:val="000000"/>
          <w:sz w:val="32"/>
          <w:szCs w:val="32"/>
          <w:highlight w:val="none"/>
          <w:lang w:val="en-US" w:eastAsia="zh-CN"/>
        </w:rPr>
        <w:t>根据调查问卷的问题十三的结果24.06%的企业认为惠企资金政策普惠性程度低，只有少数企业受益</w:t>
      </w:r>
      <w:bookmarkEnd w:id="1246"/>
      <w:bookmarkEnd w:id="1247"/>
      <w:bookmarkEnd w:id="1248"/>
      <w:bookmarkEnd w:id="1249"/>
      <w:bookmarkEnd w:id="1250"/>
      <w:bookmarkStart w:id="1251" w:name="_Toc12410"/>
      <w:bookmarkStart w:id="1252" w:name="_Toc17321"/>
      <w:bookmarkStart w:id="1253" w:name="_Toc7879"/>
      <w:bookmarkStart w:id="1254" w:name="_Toc8180"/>
      <w:bookmarkStart w:id="1255" w:name="_Toc19478"/>
      <w:r>
        <w:rPr>
          <w:rFonts w:hint="eastAsia" w:ascii="Times New Roman" w:hAnsi="Times New Roman" w:eastAsia="仿宋_GB2312" w:cs="Times New Roman"/>
          <w:b w:val="0"/>
          <w:bCs w:val="0"/>
          <w:color w:val="000000"/>
          <w:sz w:val="32"/>
          <w:szCs w:val="32"/>
          <w:highlight w:val="none"/>
          <w:lang w:val="en-US" w:eastAsia="zh-CN"/>
        </w:rPr>
        <w:t>；23.31%的企业认为政策覆盖范围不全面。因此，</w:t>
      </w:r>
      <w:r>
        <w:rPr>
          <w:rFonts w:hint="default" w:ascii="Times New Roman" w:hAnsi="Times New Roman" w:eastAsia="仿宋_GB2312" w:cs="Times New Roman"/>
          <w:b w:val="0"/>
          <w:bCs w:val="0"/>
          <w:color w:val="000000"/>
          <w:sz w:val="32"/>
          <w:szCs w:val="32"/>
          <w:highlight w:val="none"/>
          <w:lang w:val="en-US" w:eastAsia="zh-CN"/>
        </w:rPr>
        <w:t>奖补政策普惠程度</w:t>
      </w:r>
      <w:r>
        <w:rPr>
          <w:rFonts w:hint="eastAsia" w:ascii="Times New Roman" w:hAnsi="Times New Roman" w:eastAsia="仿宋_GB2312" w:cs="Times New Roman"/>
          <w:b w:val="0"/>
          <w:bCs w:val="0"/>
          <w:color w:val="000000"/>
          <w:sz w:val="32"/>
          <w:szCs w:val="32"/>
          <w:highlight w:val="none"/>
          <w:lang w:val="en-US" w:eastAsia="zh-CN"/>
        </w:rPr>
        <w:t>存在</w:t>
      </w:r>
      <w:r>
        <w:rPr>
          <w:rFonts w:hint="default" w:ascii="Times New Roman" w:hAnsi="Times New Roman" w:eastAsia="仿宋_GB2312" w:cs="Times New Roman"/>
          <w:b w:val="0"/>
          <w:bCs w:val="0"/>
          <w:color w:val="000000"/>
          <w:sz w:val="32"/>
          <w:szCs w:val="32"/>
          <w:highlight w:val="none"/>
          <w:lang w:val="en-US" w:eastAsia="zh-CN"/>
        </w:rPr>
        <w:t>不均衡</w:t>
      </w:r>
      <w:r>
        <w:rPr>
          <w:rFonts w:hint="eastAsia" w:ascii="Times New Roman" w:hAnsi="Times New Roman" w:eastAsia="仿宋_GB2312" w:cs="Times New Roman"/>
          <w:b w:val="0"/>
          <w:bCs w:val="0"/>
          <w:color w:val="000000"/>
          <w:sz w:val="32"/>
          <w:szCs w:val="32"/>
          <w:highlight w:val="none"/>
          <w:lang w:val="en-US" w:eastAsia="zh-CN"/>
        </w:rPr>
        <w:t>的现象。</w:t>
      </w:r>
      <w:r>
        <w:rPr>
          <w:rFonts w:hint="default" w:ascii="Times New Roman" w:hAnsi="Times New Roman" w:eastAsia="仿宋_GB2312" w:cs="Times New Roman"/>
          <w:b w:val="0"/>
          <w:bCs w:val="0"/>
          <w:color w:val="000000"/>
          <w:sz w:val="32"/>
          <w:szCs w:val="32"/>
          <w:highlight w:val="none"/>
          <w:lang w:val="en-US" w:eastAsia="zh-CN"/>
        </w:rPr>
        <w:t>根据评分标准，该指标扣</w:t>
      </w:r>
      <w:r>
        <w:rPr>
          <w:rFonts w:hint="eastAsia" w:ascii="Times New Roman" w:hAnsi="Times New Roman" w:eastAsia="仿宋_GB2312" w:cs="Times New Roman"/>
          <w:b w:val="0"/>
          <w:bCs w:val="0"/>
          <w:color w:val="000000"/>
          <w:sz w:val="32"/>
          <w:szCs w:val="32"/>
          <w:highlight w:val="none"/>
          <w:lang w:val="en-US" w:eastAsia="zh-CN"/>
        </w:rPr>
        <w:t>1</w:t>
      </w:r>
      <w:r>
        <w:rPr>
          <w:rFonts w:hint="default" w:ascii="Times New Roman" w:hAnsi="Times New Roman" w:eastAsia="仿宋_GB2312" w:cs="Times New Roman"/>
          <w:b w:val="0"/>
          <w:bCs w:val="0"/>
          <w:color w:val="000000"/>
          <w:sz w:val="32"/>
          <w:szCs w:val="32"/>
          <w:highlight w:val="none"/>
          <w:lang w:val="en-US" w:eastAsia="zh-CN"/>
        </w:rPr>
        <w:t>分，得</w:t>
      </w:r>
      <w:r>
        <w:rPr>
          <w:rFonts w:hint="eastAsia" w:ascii="Times New Roman" w:hAnsi="Times New Roman" w:eastAsia="仿宋_GB2312" w:cs="Times New Roman"/>
          <w:b w:val="0"/>
          <w:bCs w:val="0"/>
          <w:color w:val="000000"/>
          <w:sz w:val="32"/>
          <w:szCs w:val="32"/>
          <w:highlight w:val="none"/>
          <w:lang w:val="en-US" w:eastAsia="zh-CN"/>
        </w:rPr>
        <w:t>5</w:t>
      </w:r>
      <w:r>
        <w:rPr>
          <w:rFonts w:hint="default" w:ascii="Times New Roman" w:hAnsi="Times New Roman" w:eastAsia="仿宋_GB2312" w:cs="Times New Roman"/>
          <w:b w:val="0"/>
          <w:bCs w:val="0"/>
          <w:color w:val="000000"/>
          <w:sz w:val="32"/>
          <w:szCs w:val="32"/>
          <w:highlight w:val="none"/>
          <w:lang w:val="en-US" w:eastAsia="zh-CN"/>
        </w:rPr>
        <w:t>分。</w:t>
      </w:r>
    </w:p>
    <w:bookmarkEnd w:id="1251"/>
    <w:bookmarkEnd w:id="1252"/>
    <w:bookmarkEnd w:id="1253"/>
    <w:bookmarkEnd w:id="1254"/>
    <w:bookmarkEnd w:id="1255"/>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2"/>
        <w:rPr>
          <w:rFonts w:hint="default" w:ascii="Times New Roman" w:hAnsi="Times New Roman" w:eastAsia="楷体_GB2312" w:cs="Times New Roman"/>
          <w:b/>
          <w:bCs/>
          <w:color w:val="000000"/>
          <w:sz w:val="32"/>
          <w:szCs w:val="32"/>
          <w:highlight w:val="none"/>
          <w:lang w:val="en-US" w:eastAsia="zh-CN"/>
        </w:rPr>
      </w:pPr>
      <w:bookmarkStart w:id="1256" w:name="_Toc11517"/>
      <w:bookmarkStart w:id="1257" w:name="_Toc2302"/>
      <w:bookmarkStart w:id="1258" w:name="_Toc24128"/>
      <w:bookmarkStart w:id="1259" w:name="_Toc28522"/>
      <w:bookmarkStart w:id="1260" w:name="_Toc540"/>
      <w:bookmarkStart w:id="1261" w:name="_Toc1103"/>
      <w:r>
        <w:rPr>
          <w:rFonts w:hint="default" w:ascii="Times New Roman" w:hAnsi="Times New Roman" w:eastAsia="仿宋_GB2312" w:cs="Times New Roman"/>
          <w:b w:val="0"/>
          <w:bCs w:val="0"/>
          <w:color w:val="000000"/>
          <w:sz w:val="32"/>
          <w:szCs w:val="32"/>
          <w:highlight w:val="none"/>
          <w:lang w:val="en-US" w:eastAsia="zh-CN"/>
        </w:rPr>
        <w:drawing>
          <wp:anchor distT="0" distB="0" distL="114300" distR="114300" simplePos="0" relativeHeight="251664384" behindDoc="0" locked="0" layoutInCell="1" allowOverlap="1">
            <wp:simplePos x="0" y="0"/>
            <wp:positionH relativeFrom="column">
              <wp:posOffset>57785</wp:posOffset>
            </wp:positionH>
            <wp:positionV relativeFrom="page">
              <wp:posOffset>1191895</wp:posOffset>
            </wp:positionV>
            <wp:extent cx="5583555" cy="3136265"/>
            <wp:effectExtent l="0" t="0" r="17145" b="6985"/>
            <wp:wrapTopAndBottom/>
            <wp:docPr id="16" name="图片 16" descr="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hart (4)"/>
                    <pic:cNvPicPr>
                      <a:picLocks noChangeAspect="1"/>
                    </pic:cNvPicPr>
                  </pic:nvPicPr>
                  <pic:blipFill>
                    <a:blip r:embed="rId22"/>
                    <a:stretch>
                      <a:fillRect/>
                    </a:stretch>
                  </pic:blipFill>
                  <pic:spPr>
                    <a:xfrm>
                      <a:off x="0" y="0"/>
                      <a:ext cx="5583555" cy="3136265"/>
                    </a:xfrm>
                    <a:prstGeom prst="rect">
                      <a:avLst/>
                    </a:prstGeom>
                  </pic:spPr>
                </pic:pic>
              </a:graphicData>
            </a:graphic>
          </wp:anchor>
        </w:drawing>
      </w:r>
      <w:r>
        <w:rPr>
          <w:rFonts w:hint="default" w:ascii="Times New Roman" w:hAnsi="Times New Roman" w:eastAsia="楷体_GB2312" w:cs="Times New Roman"/>
          <w:b/>
          <w:bCs/>
          <w:color w:val="000000"/>
          <w:sz w:val="32"/>
          <w:szCs w:val="32"/>
          <w:highlight w:val="none"/>
          <w:lang w:val="en-US" w:eastAsia="zh-CN"/>
        </w:rPr>
        <w:t>2.经济效益（分值</w:t>
      </w:r>
      <w:r>
        <w:rPr>
          <w:rFonts w:hint="eastAsia" w:ascii="Times New Roman" w:hAnsi="Times New Roman" w:eastAsia="楷体_GB2312" w:cs="Times New Roman"/>
          <w:b/>
          <w:bCs/>
          <w:color w:val="000000"/>
          <w:sz w:val="32"/>
          <w:szCs w:val="32"/>
          <w:highlight w:val="none"/>
          <w:lang w:val="en-US" w:eastAsia="zh-CN"/>
        </w:rPr>
        <w:t>5</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4</w:t>
      </w:r>
      <w:r>
        <w:rPr>
          <w:rFonts w:hint="default" w:ascii="Times New Roman" w:hAnsi="Times New Roman" w:eastAsia="楷体_GB2312" w:cs="Times New Roman"/>
          <w:b/>
          <w:bCs/>
          <w:color w:val="000000"/>
          <w:sz w:val="32"/>
          <w:szCs w:val="32"/>
          <w:highlight w:val="none"/>
          <w:lang w:val="en-US" w:eastAsia="zh-CN"/>
        </w:rPr>
        <w:t>分）</w:t>
      </w:r>
      <w:bookmarkEnd w:id="1256"/>
      <w:bookmarkEnd w:id="1257"/>
      <w:bookmarkEnd w:id="1258"/>
      <w:bookmarkEnd w:id="1259"/>
      <w:bookmarkEnd w:id="1260"/>
      <w:bookmarkEnd w:id="126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262" w:name="_Toc19133"/>
      <w:bookmarkStart w:id="1263" w:name="_Toc23816"/>
      <w:bookmarkStart w:id="1264" w:name="_Toc2408"/>
      <w:bookmarkStart w:id="1265" w:name="_Toc10294"/>
      <w:bookmarkStart w:id="1266" w:name="_Toc6901"/>
      <w:r>
        <w:rPr>
          <w:rFonts w:hint="default" w:ascii="Times New Roman" w:hAnsi="Times New Roman" w:eastAsia="仿宋_GB2312" w:cs="Times New Roman"/>
          <w:b w:val="0"/>
          <w:bCs w:val="0"/>
          <w:color w:val="000000"/>
          <w:sz w:val="32"/>
          <w:szCs w:val="32"/>
          <w:highlight w:val="none"/>
          <w:lang w:val="en-US" w:eastAsia="zh-CN"/>
        </w:rPr>
        <w:drawing>
          <wp:anchor distT="0" distB="0" distL="114300" distR="114300" simplePos="0" relativeHeight="251665408" behindDoc="0" locked="0" layoutInCell="1" allowOverlap="1">
            <wp:simplePos x="0" y="0"/>
            <wp:positionH relativeFrom="column">
              <wp:posOffset>66040</wp:posOffset>
            </wp:positionH>
            <wp:positionV relativeFrom="paragraph">
              <wp:posOffset>1838960</wp:posOffset>
            </wp:positionV>
            <wp:extent cx="5369560" cy="2904490"/>
            <wp:effectExtent l="0" t="0" r="2540" b="10160"/>
            <wp:wrapTopAndBottom/>
            <wp:docPr id="18" name="图片 18" descr="ch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hart (6)"/>
                    <pic:cNvPicPr>
                      <a:picLocks noChangeAspect="1"/>
                    </pic:cNvPicPr>
                  </pic:nvPicPr>
                  <pic:blipFill>
                    <a:blip r:embed="rId23"/>
                    <a:stretch>
                      <a:fillRect/>
                    </a:stretch>
                  </pic:blipFill>
                  <pic:spPr>
                    <a:xfrm>
                      <a:off x="0" y="0"/>
                      <a:ext cx="5369560" cy="2904490"/>
                    </a:xfrm>
                    <a:prstGeom prst="rect">
                      <a:avLst/>
                    </a:prstGeom>
                  </pic:spPr>
                </pic:pic>
              </a:graphicData>
            </a:graphic>
          </wp:anchor>
        </w:drawing>
      </w:r>
      <w:r>
        <w:rPr>
          <w:rFonts w:hint="default" w:ascii="Times New Roman" w:hAnsi="Times New Roman" w:eastAsia="仿宋_GB2312" w:cs="Times New Roman"/>
          <w:b w:val="0"/>
          <w:bCs w:val="0"/>
          <w:color w:val="000000"/>
          <w:sz w:val="32"/>
          <w:szCs w:val="32"/>
          <w:highlight w:val="none"/>
          <w:lang w:val="en-US" w:eastAsia="zh-CN"/>
        </w:rPr>
        <w:t>经济效益指标从奖补企业经济增加值进行评价。</w:t>
      </w:r>
      <w:bookmarkEnd w:id="1262"/>
      <w:bookmarkEnd w:id="1263"/>
      <w:bookmarkEnd w:id="1264"/>
      <w:bookmarkEnd w:id="1265"/>
      <w:bookmarkEnd w:id="1266"/>
      <w:bookmarkStart w:id="1267" w:name="_Toc27126"/>
      <w:bookmarkStart w:id="1268" w:name="_Toc14459"/>
      <w:bookmarkStart w:id="1269" w:name="_Toc31575"/>
      <w:bookmarkStart w:id="1270" w:name="_Toc19054"/>
      <w:bookmarkStart w:id="1271" w:name="_Toc8489"/>
      <w:r>
        <w:rPr>
          <w:rFonts w:hint="eastAsia" w:ascii="Times New Roman" w:hAnsi="Times New Roman" w:eastAsia="仿宋_GB2312" w:cs="Times New Roman"/>
          <w:b w:val="0"/>
          <w:bCs w:val="0"/>
          <w:color w:val="000000"/>
          <w:sz w:val="32"/>
          <w:szCs w:val="32"/>
          <w:highlight w:val="none"/>
          <w:lang w:val="en-US" w:eastAsia="zh-CN"/>
        </w:rPr>
        <w:t>根据调查问卷的问题十“</w:t>
      </w:r>
      <w:r>
        <w:rPr>
          <w:rFonts w:hint="default" w:ascii="Times New Roman" w:hAnsi="Times New Roman" w:eastAsia="仿宋_GB2312" w:cs="Times New Roman"/>
          <w:b w:val="0"/>
          <w:bCs w:val="0"/>
          <w:color w:val="000000"/>
          <w:sz w:val="32"/>
          <w:szCs w:val="32"/>
          <w:highlight w:val="none"/>
          <w:lang w:val="en-US" w:eastAsia="zh-CN"/>
        </w:rPr>
        <w:t>企业近三年营业收入和利润增长情况</w:t>
      </w:r>
      <w:r>
        <w:rPr>
          <w:rFonts w:hint="eastAsia" w:ascii="Times New Roman" w:hAnsi="Times New Roman" w:eastAsia="仿宋_GB2312" w:cs="Times New Roman"/>
          <w:b w:val="0"/>
          <w:bCs w:val="0"/>
          <w:color w:val="000000"/>
          <w:sz w:val="32"/>
          <w:szCs w:val="32"/>
          <w:highlight w:val="none"/>
          <w:lang w:val="en-US" w:eastAsia="zh-CN"/>
        </w:rPr>
        <w:t>”的结果，</w:t>
      </w:r>
      <w:r>
        <w:rPr>
          <w:rFonts w:hint="default" w:ascii="Times New Roman" w:hAnsi="Times New Roman" w:eastAsia="仿宋_GB2312" w:cs="Times New Roman"/>
          <w:b w:val="0"/>
          <w:bCs w:val="0"/>
          <w:color w:val="000000"/>
          <w:sz w:val="32"/>
          <w:szCs w:val="32"/>
          <w:highlight w:val="none"/>
          <w:lang w:val="en-US" w:eastAsia="zh-CN"/>
        </w:rPr>
        <w:t>36.84%</w:t>
      </w:r>
      <w:r>
        <w:rPr>
          <w:rFonts w:hint="eastAsia" w:ascii="Times New Roman" w:hAnsi="Times New Roman" w:eastAsia="仿宋_GB2312" w:cs="Times New Roman"/>
          <w:b w:val="0"/>
          <w:bCs w:val="0"/>
          <w:color w:val="000000"/>
          <w:sz w:val="32"/>
          <w:szCs w:val="32"/>
          <w:highlight w:val="none"/>
          <w:lang w:val="en-US" w:eastAsia="zh-CN"/>
        </w:rPr>
        <w:t>的企业</w:t>
      </w:r>
      <w:r>
        <w:rPr>
          <w:rFonts w:hint="default" w:ascii="Times New Roman" w:hAnsi="Times New Roman" w:eastAsia="仿宋_GB2312" w:cs="Times New Roman"/>
          <w:b w:val="0"/>
          <w:bCs w:val="0"/>
          <w:color w:val="000000"/>
          <w:sz w:val="32"/>
          <w:szCs w:val="32"/>
          <w:highlight w:val="none"/>
          <w:lang w:val="en-US" w:eastAsia="zh-CN"/>
        </w:rPr>
        <w:t>业绩尚可，逐年增长</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53.38%</w:t>
      </w:r>
      <w:r>
        <w:rPr>
          <w:rFonts w:hint="eastAsia" w:ascii="Times New Roman" w:hAnsi="Times New Roman" w:eastAsia="仿宋_GB2312" w:cs="Times New Roman"/>
          <w:b w:val="0"/>
          <w:bCs w:val="0"/>
          <w:color w:val="000000"/>
          <w:sz w:val="32"/>
          <w:szCs w:val="32"/>
          <w:highlight w:val="none"/>
          <w:lang w:val="en-US" w:eastAsia="zh-CN"/>
        </w:rPr>
        <w:t>的企业</w:t>
      </w:r>
      <w:r>
        <w:rPr>
          <w:rFonts w:hint="default" w:ascii="Times New Roman" w:hAnsi="Times New Roman" w:eastAsia="仿宋_GB2312" w:cs="Times New Roman"/>
          <w:b w:val="0"/>
          <w:bCs w:val="0"/>
          <w:color w:val="000000"/>
          <w:sz w:val="32"/>
          <w:szCs w:val="32"/>
          <w:highlight w:val="none"/>
          <w:lang w:val="en-US" w:eastAsia="zh-CN"/>
        </w:rPr>
        <w:t>业绩稳定，基本持平</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9.77%</w:t>
      </w:r>
      <w:r>
        <w:rPr>
          <w:rFonts w:hint="eastAsia" w:ascii="Times New Roman" w:hAnsi="Times New Roman" w:eastAsia="仿宋_GB2312" w:cs="Times New Roman"/>
          <w:b w:val="0"/>
          <w:bCs w:val="0"/>
          <w:color w:val="000000"/>
          <w:sz w:val="32"/>
          <w:szCs w:val="32"/>
          <w:highlight w:val="none"/>
          <w:lang w:val="en-US" w:eastAsia="zh-CN"/>
        </w:rPr>
        <w:t>的企业</w:t>
      </w:r>
      <w:r>
        <w:rPr>
          <w:rFonts w:hint="default" w:ascii="Times New Roman" w:hAnsi="Times New Roman" w:eastAsia="仿宋_GB2312" w:cs="Times New Roman"/>
          <w:b w:val="0"/>
          <w:bCs w:val="0"/>
          <w:color w:val="000000"/>
          <w:sz w:val="32"/>
          <w:szCs w:val="32"/>
          <w:highlight w:val="none"/>
          <w:lang w:val="en-US" w:eastAsia="zh-CN"/>
        </w:rPr>
        <w:t>业绩不佳，持续下降</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根据评分标准</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该指标扣</w:t>
      </w:r>
      <w:r>
        <w:rPr>
          <w:rFonts w:hint="eastAsia" w:ascii="Times New Roman" w:hAnsi="Times New Roman" w:eastAsia="仿宋_GB2312" w:cs="Times New Roman"/>
          <w:b w:val="0"/>
          <w:bCs w:val="0"/>
          <w:color w:val="000000"/>
          <w:sz w:val="32"/>
          <w:szCs w:val="32"/>
          <w:highlight w:val="none"/>
          <w:lang w:val="en-US" w:eastAsia="zh-CN"/>
        </w:rPr>
        <w:t>1</w:t>
      </w:r>
      <w:r>
        <w:rPr>
          <w:rFonts w:hint="default" w:ascii="Times New Roman" w:hAnsi="Times New Roman" w:eastAsia="仿宋_GB2312" w:cs="Times New Roman"/>
          <w:b w:val="0"/>
          <w:bCs w:val="0"/>
          <w:color w:val="000000"/>
          <w:sz w:val="32"/>
          <w:szCs w:val="32"/>
          <w:highlight w:val="none"/>
          <w:lang w:val="en-US" w:eastAsia="zh-CN"/>
        </w:rPr>
        <w:t>分，得</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lang w:val="en-US" w:eastAsia="zh-CN"/>
        </w:rPr>
        <w:t>分。</w:t>
      </w:r>
      <w:bookmarkEnd w:id="1267"/>
      <w:bookmarkEnd w:id="1268"/>
      <w:bookmarkEnd w:id="1269"/>
      <w:bookmarkEnd w:id="1270"/>
      <w:bookmarkEnd w:id="127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仿宋_GB2312" w:cs="Times New Roman"/>
          <w:b w:val="0"/>
          <w:bCs w:val="0"/>
          <w:color w:val="000000"/>
          <w:sz w:val="32"/>
          <w:szCs w:val="32"/>
          <w:highlight w:val="none"/>
          <w:lang w:val="en-US" w:eastAsia="zh-CN"/>
        </w:rPr>
      </w:pPr>
      <w:bookmarkStart w:id="1272" w:name="_Toc25709"/>
      <w:r>
        <w:rPr>
          <w:rFonts w:hint="eastAsia" w:ascii="Times New Roman" w:hAnsi="Times New Roman" w:eastAsia="楷体_GB2312" w:cs="Times New Roman"/>
          <w:b/>
          <w:bCs/>
          <w:color w:val="000000"/>
          <w:sz w:val="32"/>
          <w:szCs w:val="32"/>
          <w:highlight w:val="none"/>
          <w:lang w:val="en-US" w:eastAsia="zh-CN"/>
        </w:rPr>
        <w:t>3</w:t>
      </w:r>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可持续影响</w:t>
      </w:r>
      <w:r>
        <w:rPr>
          <w:rFonts w:hint="default" w:ascii="Times New Roman" w:hAnsi="Times New Roman" w:eastAsia="楷体_GB2312" w:cs="Times New Roman"/>
          <w:b/>
          <w:bCs/>
          <w:color w:val="000000"/>
          <w:sz w:val="32"/>
          <w:szCs w:val="32"/>
          <w:highlight w:val="none"/>
          <w:lang w:val="en-US" w:eastAsia="zh-CN"/>
        </w:rPr>
        <w:t>（分值</w:t>
      </w:r>
      <w:r>
        <w:rPr>
          <w:rFonts w:hint="eastAsia" w:ascii="Times New Roman" w:hAnsi="Times New Roman" w:eastAsia="楷体_GB2312" w:cs="Times New Roman"/>
          <w:b/>
          <w:bCs/>
          <w:color w:val="000000"/>
          <w:sz w:val="32"/>
          <w:szCs w:val="32"/>
          <w:highlight w:val="none"/>
          <w:lang w:val="en-US" w:eastAsia="zh-CN"/>
        </w:rPr>
        <w:t>5</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4</w:t>
      </w:r>
      <w:r>
        <w:rPr>
          <w:rFonts w:hint="default" w:ascii="Times New Roman" w:hAnsi="Times New Roman" w:eastAsia="楷体_GB2312" w:cs="Times New Roman"/>
          <w:b/>
          <w:bCs/>
          <w:color w:val="000000"/>
          <w:sz w:val="32"/>
          <w:szCs w:val="32"/>
          <w:highlight w:val="none"/>
          <w:lang w:val="en-US" w:eastAsia="zh-CN"/>
        </w:rPr>
        <w:t>分）</w:t>
      </w:r>
      <w:bookmarkEnd w:id="1272"/>
      <w:bookmarkStart w:id="1273" w:name="_Toc11594"/>
      <w:bookmarkStart w:id="1274" w:name="_Toc9715"/>
      <w:bookmarkStart w:id="1275" w:name="_Toc5261"/>
      <w:bookmarkStart w:id="1276" w:name="_Toc32383"/>
      <w:bookmarkStart w:id="1277" w:name="_Toc2117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在调研走访企业过程中发现，部分企业</w:t>
      </w:r>
      <w:r>
        <w:rPr>
          <w:rFonts w:hint="eastAsia" w:ascii="Times New Roman" w:hAnsi="Times New Roman" w:eastAsia="仿宋_GB2312" w:cs="Times New Roman"/>
          <w:b w:val="0"/>
          <w:bCs w:val="0"/>
          <w:color w:val="000000"/>
          <w:sz w:val="32"/>
          <w:szCs w:val="32"/>
          <w:highlight w:val="none"/>
          <w:lang w:val="en-US" w:eastAsia="zh-CN"/>
        </w:rPr>
        <w:t>获惠企</w:t>
      </w:r>
      <w:r>
        <w:rPr>
          <w:rFonts w:hint="default" w:ascii="Times New Roman" w:hAnsi="Times New Roman" w:eastAsia="仿宋_GB2312" w:cs="Times New Roman"/>
          <w:b w:val="0"/>
          <w:bCs w:val="0"/>
          <w:color w:val="000000"/>
          <w:sz w:val="32"/>
          <w:szCs w:val="32"/>
          <w:highlight w:val="none"/>
          <w:lang w:val="en-US" w:eastAsia="zh-CN"/>
        </w:rPr>
        <w:t>奖补后的设备管理</w:t>
      </w:r>
      <w:r>
        <w:rPr>
          <w:rFonts w:hint="eastAsia" w:ascii="Times New Roman" w:hAnsi="Times New Roman" w:eastAsia="仿宋_GB2312" w:cs="Times New Roman"/>
          <w:b w:val="0"/>
          <w:bCs w:val="0"/>
          <w:color w:val="000000"/>
          <w:sz w:val="32"/>
          <w:szCs w:val="32"/>
          <w:highlight w:val="none"/>
          <w:lang w:val="en-US" w:eastAsia="zh-CN"/>
        </w:rPr>
        <w:t>使用</w:t>
      </w:r>
      <w:r>
        <w:rPr>
          <w:rFonts w:hint="default" w:ascii="Times New Roman" w:hAnsi="Times New Roman" w:eastAsia="仿宋_GB2312" w:cs="Times New Roman"/>
          <w:b w:val="0"/>
          <w:bCs w:val="0"/>
          <w:color w:val="000000"/>
          <w:sz w:val="32"/>
          <w:szCs w:val="32"/>
          <w:highlight w:val="none"/>
          <w:lang w:val="en-US" w:eastAsia="zh-CN"/>
        </w:rPr>
        <w:t>存在以下问题：一是</w:t>
      </w:r>
      <w:r>
        <w:rPr>
          <w:rFonts w:hint="eastAsia" w:ascii="Times New Roman" w:hAnsi="Times New Roman" w:eastAsia="仿宋_GB2312" w:cs="Times New Roman"/>
          <w:b w:val="0"/>
          <w:bCs w:val="0"/>
          <w:color w:val="000000"/>
          <w:sz w:val="32"/>
          <w:szCs w:val="32"/>
          <w:highlight w:val="none"/>
          <w:lang w:val="en-US" w:eastAsia="zh-CN"/>
        </w:rPr>
        <w:t>部分企业</w:t>
      </w:r>
      <w:r>
        <w:rPr>
          <w:rFonts w:hint="default" w:ascii="Times New Roman" w:hAnsi="Times New Roman" w:eastAsia="仿宋_GB2312" w:cs="Times New Roman"/>
          <w:b w:val="0"/>
          <w:bCs w:val="0"/>
          <w:color w:val="000000"/>
          <w:sz w:val="32"/>
          <w:szCs w:val="32"/>
          <w:highlight w:val="none"/>
          <w:lang w:val="en-US" w:eastAsia="zh-CN"/>
        </w:rPr>
        <w:t>设备区分困难，现场调研时无法从企业固定资产台账中单独识别奖补设备</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二是资产标识缺失，</w:t>
      </w:r>
      <w:r>
        <w:rPr>
          <w:rFonts w:hint="eastAsia" w:ascii="Times New Roman" w:hAnsi="Times New Roman" w:eastAsia="仿宋_GB2312" w:cs="Times New Roman"/>
          <w:b w:val="0"/>
          <w:bCs w:val="0"/>
          <w:color w:val="000000"/>
          <w:sz w:val="32"/>
          <w:szCs w:val="32"/>
          <w:highlight w:val="none"/>
          <w:lang w:val="en-US" w:eastAsia="zh-CN"/>
        </w:rPr>
        <w:t>部分</w:t>
      </w:r>
      <w:r>
        <w:rPr>
          <w:rFonts w:hint="default" w:ascii="Times New Roman" w:hAnsi="Times New Roman" w:eastAsia="仿宋_GB2312" w:cs="Times New Roman"/>
          <w:b w:val="0"/>
          <w:bCs w:val="0"/>
          <w:color w:val="000000"/>
          <w:sz w:val="32"/>
          <w:szCs w:val="32"/>
          <w:highlight w:val="none"/>
          <w:lang w:val="en-US" w:eastAsia="zh-CN"/>
        </w:rPr>
        <w:t>获补企业的设备未编码或固定资产名牌脱落未补，难以辨别设备归属申报年度</w:t>
      </w:r>
      <w:r>
        <w:rPr>
          <w:rFonts w:hint="eastAsia" w:ascii="Times New Roman" w:hAnsi="Times New Roman" w:eastAsia="仿宋_GB2312" w:cs="Times New Roman"/>
          <w:b w:val="0"/>
          <w:bCs w:val="0"/>
          <w:color w:val="000000"/>
          <w:sz w:val="32"/>
          <w:szCs w:val="32"/>
          <w:highlight w:val="none"/>
          <w:lang w:val="en-US" w:eastAsia="zh-CN"/>
        </w:rPr>
        <w:t>。三是部分企业在5G数智化系统建设中存在资源闲置现象，高成本投入的5G系统使用频率低；硬件配置与实际需求存在偏差，例如超大尺寸可视化屏幕的规格超出实际使用需求，造成资源浪费。根据评分标准，该指标</w:t>
      </w:r>
      <w:r>
        <w:rPr>
          <w:rFonts w:hint="default" w:ascii="Times New Roman" w:hAnsi="Times New Roman" w:eastAsia="仿宋_GB2312" w:cs="Times New Roman"/>
          <w:b w:val="0"/>
          <w:bCs w:val="0"/>
          <w:color w:val="000000"/>
          <w:sz w:val="32"/>
          <w:szCs w:val="32"/>
          <w:highlight w:val="none"/>
          <w:lang w:val="en-US" w:eastAsia="zh-CN"/>
        </w:rPr>
        <w:t>分值5分，</w:t>
      </w:r>
      <w:r>
        <w:rPr>
          <w:rFonts w:hint="eastAsia" w:ascii="Times New Roman" w:hAnsi="Times New Roman" w:eastAsia="仿宋_GB2312" w:cs="Times New Roman"/>
          <w:b w:val="0"/>
          <w:bCs w:val="0"/>
          <w:color w:val="000000"/>
          <w:sz w:val="32"/>
          <w:szCs w:val="32"/>
          <w:highlight w:val="none"/>
          <w:lang w:val="en-US" w:eastAsia="zh-CN"/>
        </w:rPr>
        <w:t>扣1分，</w:t>
      </w:r>
      <w:r>
        <w:rPr>
          <w:rFonts w:hint="default" w:ascii="Times New Roman" w:hAnsi="Times New Roman" w:eastAsia="仿宋_GB2312" w:cs="Times New Roman"/>
          <w:b w:val="0"/>
          <w:bCs w:val="0"/>
          <w:color w:val="000000"/>
          <w:sz w:val="32"/>
          <w:szCs w:val="32"/>
          <w:highlight w:val="none"/>
          <w:lang w:val="en-US" w:eastAsia="zh-CN"/>
        </w:rPr>
        <w:t>得分</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lang w:val="en-US" w:eastAsia="zh-CN"/>
        </w:rPr>
        <w:t>分。</w:t>
      </w:r>
    </w:p>
    <w:bookmarkEnd w:id="1273"/>
    <w:bookmarkEnd w:id="1274"/>
    <w:bookmarkEnd w:id="1275"/>
    <w:bookmarkEnd w:id="1276"/>
    <w:bookmarkEnd w:id="1277"/>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楷体_GB2312" w:cs="Times New Roman"/>
          <w:b/>
          <w:bCs/>
          <w:color w:val="000000"/>
          <w:sz w:val="32"/>
          <w:szCs w:val="32"/>
          <w:highlight w:val="none"/>
          <w:lang w:val="en-US" w:eastAsia="zh-CN"/>
        </w:rPr>
      </w:pPr>
      <w:bookmarkStart w:id="1278" w:name="_Toc2914"/>
      <w:bookmarkStart w:id="1279" w:name="_Toc13907"/>
      <w:bookmarkStart w:id="1280" w:name="_Toc21942"/>
      <w:bookmarkStart w:id="1281" w:name="_Toc7380"/>
      <w:bookmarkStart w:id="1282" w:name="_Toc29796"/>
      <w:bookmarkStart w:id="1283" w:name="_Toc125"/>
      <w:r>
        <w:rPr>
          <w:rFonts w:hint="eastAsia" w:ascii="Times New Roman" w:hAnsi="Times New Roman" w:eastAsia="楷体_GB2312" w:cs="Times New Roman"/>
          <w:b/>
          <w:bCs/>
          <w:color w:val="000000"/>
          <w:sz w:val="32"/>
          <w:szCs w:val="32"/>
          <w:highlight w:val="none"/>
          <w:lang w:val="en-US" w:eastAsia="zh-CN"/>
        </w:rPr>
        <w:t>4</w:t>
      </w:r>
      <w:r>
        <w:rPr>
          <w:rFonts w:hint="default" w:ascii="Times New Roman" w:hAnsi="Times New Roman" w:eastAsia="楷体_GB2312" w:cs="Times New Roman"/>
          <w:b/>
          <w:bCs/>
          <w:color w:val="000000"/>
          <w:sz w:val="32"/>
          <w:szCs w:val="32"/>
          <w:highlight w:val="none"/>
          <w:lang w:val="en-US" w:eastAsia="zh-CN"/>
        </w:rPr>
        <w:t>.社会成本（分值</w:t>
      </w:r>
      <w:r>
        <w:rPr>
          <w:rFonts w:hint="eastAsia" w:ascii="Times New Roman" w:hAnsi="Times New Roman" w:eastAsia="楷体_GB2312" w:cs="Times New Roman"/>
          <w:b/>
          <w:bCs/>
          <w:color w:val="000000"/>
          <w:sz w:val="32"/>
          <w:szCs w:val="32"/>
          <w:highlight w:val="none"/>
          <w:lang w:val="en-US" w:eastAsia="zh-CN"/>
        </w:rPr>
        <w:t>5</w:t>
      </w:r>
      <w:r>
        <w:rPr>
          <w:rFonts w:hint="default" w:ascii="Times New Roman" w:hAnsi="Times New Roman" w:eastAsia="楷体_GB2312" w:cs="Times New Roman"/>
          <w:b/>
          <w:bCs/>
          <w:color w:val="000000"/>
          <w:sz w:val="32"/>
          <w:szCs w:val="32"/>
          <w:highlight w:val="none"/>
          <w:lang w:val="en-US" w:eastAsia="zh-CN"/>
        </w:rPr>
        <w:t>分，得分</w:t>
      </w:r>
      <w:r>
        <w:rPr>
          <w:rFonts w:hint="eastAsia" w:ascii="Times New Roman" w:hAnsi="Times New Roman" w:eastAsia="楷体_GB2312" w:cs="Times New Roman"/>
          <w:b/>
          <w:bCs/>
          <w:color w:val="000000"/>
          <w:sz w:val="32"/>
          <w:szCs w:val="32"/>
          <w:highlight w:val="none"/>
          <w:lang w:val="en-US" w:eastAsia="zh-CN"/>
        </w:rPr>
        <w:t>5</w:t>
      </w:r>
      <w:r>
        <w:rPr>
          <w:rFonts w:hint="default" w:ascii="Times New Roman" w:hAnsi="Times New Roman" w:eastAsia="楷体_GB2312" w:cs="Times New Roman"/>
          <w:b/>
          <w:bCs/>
          <w:color w:val="000000"/>
          <w:sz w:val="32"/>
          <w:szCs w:val="32"/>
          <w:highlight w:val="none"/>
          <w:lang w:val="en-US" w:eastAsia="zh-CN"/>
        </w:rPr>
        <w:t>分）</w:t>
      </w:r>
      <w:bookmarkEnd w:id="1278"/>
      <w:bookmarkEnd w:id="1279"/>
      <w:bookmarkEnd w:id="1280"/>
      <w:bookmarkEnd w:id="1281"/>
      <w:bookmarkEnd w:id="1282"/>
      <w:bookmarkEnd w:id="128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284" w:name="_Toc30070"/>
      <w:bookmarkStart w:id="1285" w:name="_Toc31205"/>
      <w:bookmarkStart w:id="1286" w:name="_Toc24336"/>
      <w:bookmarkStart w:id="1287" w:name="_Toc16184"/>
      <w:bookmarkStart w:id="1288" w:name="_Toc7202"/>
      <w:r>
        <w:rPr>
          <w:rFonts w:hint="default" w:ascii="Times New Roman" w:hAnsi="Times New Roman" w:eastAsia="仿宋_GB2312" w:cs="Times New Roman"/>
          <w:b w:val="0"/>
          <w:bCs w:val="0"/>
          <w:color w:val="000000"/>
          <w:sz w:val="32"/>
          <w:szCs w:val="32"/>
          <w:highlight w:val="none"/>
          <w:lang w:val="en-US" w:eastAsia="zh-CN"/>
        </w:rPr>
        <w:t>通过查询公开信息和询问相关单位，未发现项目实施过</w:t>
      </w:r>
      <w:r>
        <w:rPr>
          <w:rFonts w:hint="eastAsia" w:ascii="Times New Roman" w:hAnsi="Times New Roman" w:eastAsia="仿宋_GB2312" w:cs="Times New Roman"/>
          <w:b w:val="0"/>
          <w:bCs w:val="0"/>
          <w:color w:val="000000"/>
          <w:sz w:val="32"/>
          <w:szCs w:val="32"/>
          <w:highlight w:val="none"/>
          <w:lang w:val="en-US" w:eastAsia="zh-CN"/>
        </w:rPr>
        <w:t>程中</w:t>
      </w:r>
      <w:r>
        <w:rPr>
          <w:rFonts w:hint="default" w:ascii="Times New Roman" w:hAnsi="Times New Roman" w:eastAsia="仿宋_GB2312" w:cs="Times New Roman"/>
          <w:b w:val="0"/>
          <w:bCs w:val="0"/>
          <w:color w:val="000000"/>
          <w:sz w:val="32"/>
          <w:szCs w:val="32"/>
          <w:highlight w:val="none"/>
          <w:lang w:val="en-US" w:eastAsia="zh-CN"/>
        </w:rPr>
        <w:t>发生重大负面社会效益事件。根据评分标准该指标得满分。</w:t>
      </w:r>
      <w:bookmarkEnd w:id="1284"/>
      <w:bookmarkEnd w:id="1285"/>
      <w:bookmarkEnd w:id="1286"/>
      <w:bookmarkEnd w:id="1287"/>
      <w:bookmarkEnd w:id="128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2"/>
        <w:rPr>
          <w:rFonts w:hint="default" w:ascii="Times New Roman" w:hAnsi="Times New Roman" w:eastAsia="楷体_GB2312" w:cs="Times New Roman"/>
          <w:b/>
          <w:bCs/>
          <w:color w:val="000000"/>
          <w:sz w:val="32"/>
          <w:szCs w:val="32"/>
          <w:highlight w:val="none"/>
          <w:lang w:val="en-US" w:eastAsia="zh-CN"/>
        </w:rPr>
      </w:pPr>
      <w:bookmarkStart w:id="1289" w:name="_Toc28532"/>
      <w:bookmarkStart w:id="1290" w:name="_Toc32610"/>
      <w:bookmarkStart w:id="1291" w:name="_Toc9512"/>
      <w:bookmarkStart w:id="1292" w:name="_Toc32289"/>
      <w:bookmarkStart w:id="1293" w:name="_Toc29964"/>
      <w:bookmarkStart w:id="1294" w:name="_Toc7805"/>
      <w:r>
        <w:rPr>
          <w:rFonts w:hint="eastAsia" w:ascii="Times New Roman" w:hAnsi="Times New Roman" w:eastAsia="楷体_GB2312" w:cs="Times New Roman"/>
          <w:b/>
          <w:bCs/>
          <w:color w:val="000000"/>
          <w:sz w:val="32"/>
          <w:szCs w:val="32"/>
          <w:highlight w:val="none"/>
          <w:lang w:val="en-US" w:eastAsia="zh-CN"/>
        </w:rPr>
        <w:t>5</w:t>
      </w:r>
      <w:r>
        <w:rPr>
          <w:rFonts w:hint="default" w:ascii="Times New Roman" w:hAnsi="Times New Roman" w:eastAsia="楷体_GB2312" w:cs="Times New Roman"/>
          <w:b/>
          <w:bCs/>
          <w:color w:val="000000"/>
          <w:sz w:val="32"/>
          <w:szCs w:val="32"/>
          <w:highlight w:val="none"/>
          <w:lang w:val="en-US" w:eastAsia="zh-CN"/>
        </w:rPr>
        <w:t>.满意度（分值5分，得分</w:t>
      </w:r>
      <w:r>
        <w:rPr>
          <w:rFonts w:hint="eastAsia" w:ascii="Times New Roman" w:hAnsi="Times New Roman" w:eastAsia="楷体_GB2312" w:cs="Times New Roman"/>
          <w:b/>
          <w:bCs/>
          <w:color w:val="000000"/>
          <w:sz w:val="32"/>
          <w:szCs w:val="32"/>
          <w:highlight w:val="none"/>
          <w:lang w:val="en-US" w:eastAsia="zh-CN"/>
        </w:rPr>
        <w:t>5</w:t>
      </w:r>
      <w:r>
        <w:rPr>
          <w:rFonts w:hint="default" w:ascii="Times New Roman" w:hAnsi="Times New Roman" w:eastAsia="楷体_GB2312" w:cs="Times New Roman"/>
          <w:b/>
          <w:bCs/>
          <w:color w:val="000000"/>
          <w:sz w:val="32"/>
          <w:szCs w:val="32"/>
          <w:highlight w:val="none"/>
          <w:lang w:val="en-US" w:eastAsia="zh-CN"/>
        </w:rPr>
        <w:t>分）</w:t>
      </w:r>
      <w:bookmarkEnd w:id="1289"/>
      <w:bookmarkEnd w:id="1290"/>
      <w:bookmarkEnd w:id="1291"/>
      <w:bookmarkEnd w:id="1292"/>
      <w:bookmarkEnd w:id="1293"/>
      <w:bookmarkEnd w:id="129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eastAsia" w:ascii="Times New Roman" w:hAnsi="Times New Roman" w:eastAsia="仿宋_GB2312" w:cs="Times New Roman"/>
          <w:b w:val="0"/>
          <w:bCs w:val="0"/>
          <w:color w:val="000000"/>
          <w:sz w:val="32"/>
          <w:szCs w:val="32"/>
          <w:highlight w:val="none"/>
          <w:lang w:val="en-US" w:eastAsia="zh-CN"/>
        </w:rPr>
      </w:pPr>
      <w:bookmarkStart w:id="1295" w:name="_Toc25410"/>
      <w:bookmarkStart w:id="1296" w:name="_Toc19130"/>
      <w:bookmarkStart w:id="1297" w:name="_Toc21986"/>
      <w:bookmarkStart w:id="1298" w:name="_Toc27092"/>
      <w:bookmarkStart w:id="1299" w:name="_Toc6362"/>
      <w:r>
        <w:rPr>
          <w:rFonts w:hint="default" w:ascii="Times New Roman" w:hAnsi="Times New Roman" w:eastAsia="仿宋_GB2312" w:cs="Times New Roman"/>
          <w:b w:val="0"/>
          <w:bCs w:val="0"/>
          <w:color w:val="000000"/>
          <w:sz w:val="32"/>
          <w:szCs w:val="32"/>
          <w:highlight w:val="none"/>
          <w:lang w:val="en-US" w:eastAsia="zh-CN"/>
        </w:rPr>
        <w:t>该指标通过面向受益企业随机发放调查问卷统计结果的方式进行评价。本次评价实际收回有效问卷13</w:t>
      </w:r>
      <w:r>
        <w:rPr>
          <w:rFonts w:hint="eastAsia" w:ascii="Times New Roman" w:hAnsi="Times New Roman" w:eastAsia="仿宋_GB2312" w:cs="Times New Roman"/>
          <w:b w:val="0"/>
          <w:bCs w:val="0"/>
          <w:color w:val="000000"/>
          <w:sz w:val="32"/>
          <w:szCs w:val="32"/>
          <w:highlight w:val="none"/>
          <w:lang w:val="en-US" w:eastAsia="zh-CN"/>
        </w:rPr>
        <w:t>3</w:t>
      </w:r>
      <w:r>
        <w:rPr>
          <w:rFonts w:hint="default" w:ascii="Times New Roman" w:hAnsi="Times New Roman" w:eastAsia="仿宋_GB2312" w:cs="Times New Roman"/>
          <w:b w:val="0"/>
          <w:bCs w:val="0"/>
          <w:color w:val="000000"/>
          <w:sz w:val="32"/>
          <w:szCs w:val="32"/>
          <w:highlight w:val="none"/>
          <w:lang w:val="en-US" w:eastAsia="zh-CN"/>
        </w:rPr>
        <w:t>份。根据</w:t>
      </w:r>
      <w:r>
        <w:rPr>
          <w:rFonts w:hint="eastAsia" w:ascii="Times New Roman" w:hAnsi="Times New Roman" w:eastAsia="仿宋_GB2312" w:cs="Times New Roman"/>
          <w:b w:val="0"/>
          <w:bCs w:val="0"/>
          <w:color w:val="000000"/>
          <w:sz w:val="32"/>
          <w:szCs w:val="32"/>
          <w:highlight w:val="none"/>
          <w:lang w:val="en-US" w:eastAsia="zh-CN"/>
        </w:rPr>
        <w:t>调查问卷的问题十三“</w:t>
      </w:r>
      <w:r>
        <w:rPr>
          <w:rFonts w:hint="default" w:ascii="Times New Roman" w:hAnsi="Times New Roman" w:eastAsia="仿宋_GB2312" w:cs="Times New Roman"/>
          <w:b w:val="0"/>
          <w:bCs w:val="0"/>
          <w:color w:val="000000"/>
          <w:sz w:val="32"/>
          <w:szCs w:val="32"/>
          <w:highlight w:val="none"/>
          <w:lang w:val="en-US" w:eastAsia="zh-CN"/>
        </w:rPr>
        <w:t>贵企业对惠企资金政策整体满意度打分（政策宣传清晰度、申请流程便捷性、资金到位及时性、政策效果有效性）</w:t>
      </w:r>
      <w:r>
        <w:rPr>
          <w:rFonts w:hint="eastAsia" w:ascii="Times New Roman" w:hAnsi="Times New Roman" w:eastAsia="仿宋_GB2312" w:cs="Times New Roman"/>
          <w:b w:val="0"/>
          <w:bCs w:val="0"/>
          <w:color w:val="000000"/>
          <w:sz w:val="32"/>
          <w:szCs w:val="32"/>
          <w:highlight w:val="none"/>
          <w:lang w:val="en-US" w:eastAsia="zh-CN"/>
        </w:rPr>
        <w:t>”，</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73.68</w:t>
      </w:r>
      <w:r>
        <w:rPr>
          <w:rFonts w:hint="eastAsia" w:ascii="Times New Roman" w:hAnsi="Times New Roman" w:eastAsia="仿宋_GB2312" w:cs="Times New Roman"/>
          <w:b w:val="0"/>
          <w:bCs w:val="0"/>
          <w:color w:val="000000"/>
          <w:sz w:val="32"/>
          <w:szCs w:val="32"/>
          <w:highlight w:val="none"/>
          <w:lang w:val="en-US" w:eastAsia="zh-CN"/>
        </w:rPr>
        <w:t>%的企业对惠企资金政策整体感到非常满意，24.06%的企业对惠企资金政策整体感到满意，</w:t>
      </w:r>
      <w:r>
        <w:rPr>
          <w:rFonts w:hint="default" w:ascii="Times New Roman" w:hAnsi="Times New Roman" w:eastAsia="仿宋_GB2312" w:cs="Times New Roman"/>
          <w:b w:val="0"/>
          <w:bCs w:val="0"/>
          <w:color w:val="000000"/>
          <w:sz w:val="32"/>
          <w:szCs w:val="32"/>
          <w:highlight w:val="none"/>
          <w:lang w:val="en-US" w:eastAsia="zh-CN"/>
        </w:rPr>
        <w:t>综合满意度为</w:t>
      </w:r>
      <w:r>
        <w:rPr>
          <w:rFonts w:hint="eastAsia" w:ascii="Times New Roman" w:hAnsi="Times New Roman" w:eastAsia="仿宋_GB2312" w:cs="Times New Roman"/>
          <w:b w:val="0"/>
          <w:bCs w:val="0"/>
          <w:color w:val="000000"/>
          <w:sz w:val="32"/>
          <w:szCs w:val="32"/>
          <w:highlight w:val="none"/>
          <w:lang w:val="en-US" w:eastAsia="zh-CN"/>
        </w:rPr>
        <w:t>97.74</w:t>
      </w:r>
      <w:r>
        <w:rPr>
          <w:rFonts w:hint="default" w:ascii="Times New Roman" w:hAnsi="Times New Roman" w:eastAsia="仿宋_GB2312" w:cs="Times New Roman"/>
          <w:b w:val="0"/>
          <w:bCs w:val="0"/>
          <w:color w:val="000000"/>
          <w:sz w:val="32"/>
          <w:szCs w:val="32"/>
          <w:highlight w:val="none"/>
          <w:lang w:val="en-US" w:eastAsia="zh-CN"/>
        </w:rPr>
        <w:t>%。根据评分标准</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该指标分值5分，得分</w:t>
      </w:r>
      <w:r>
        <w:rPr>
          <w:rFonts w:hint="eastAsia" w:ascii="Times New Roman" w:hAnsi="Times New Roman" w:eastAsia="仿宋_GB2312" w:cs="Times New Roman"/>
          <w:b w:val="0"/>
          <w:bCs w:val="0"/>
          <w:color w:val="000000"/>
          <w:sz w:val="32"/>
          <w:szCs w:val="32"/>
          <w:highlight w:val="none"/>
          <w:lang w:val="en-US" w:eastAsia="zh-CN"/>
        </w:rPr>
        <w:t>5</w:t>
      </w:r>
      <w:r>
        <w:rPr>
          <w:rFonts w:hint="default" w:ascii="Times New Roman" w:hAnsi="Times New Roman" w:eastAsia="仿宋_GB2312" w:cs="Times New Roman"/>
          <w:b w:val="0"/>
          <w:bCs w:val="0"/>
          <w:color w:val="000000"/>
          <w:sz w:val="32"/>
          <w:szCs w:val="32"/>
          <w:highlight w:val="none"/>
          <w:lang w:val="en-US" w:eastAsia="zh-CN"/>
        </w:rPr>
        <w:t>分。</w:t>
      </w:r>
      <w:bookmarkEnd w:id="1295"/>
      <w:bookmarkEnd w:id="1296"/>
      <w:bookmarkEnd w:id="1297"/>
      <w:bookmarkEnd w:id="1298"/>
      <w:bookmarkEnd w:id="129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kern w:val="2"/>
          <w:sz w:val="32"/>
          <w:szCs w:val="32"/>
          <w:highlight w:val="none"/>
          <w:lang w:val="en-US" w:eastAsia="zh-CN" w:bidi="ar-SA"/>
        </w:rPr>
      </w:pPr>
      <w:bookmarkStart w:id="1300" w:name="_Toc14690"/>
      <w:bookmarkStart w:id="1301" w:name="_Toc4067"/>
      <w:bookmarkStart w:id="1302" w:name="_Toc13855"/>
      <w:bookmarkStart w:id="1303" w:name="_Toc27005"/>
      <w:bookmarkStart w:id="1304" w:name="_Toc2622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kern w:val="2"/>
          <w:sz w:val="32"/>
          <w:szCs w:val="32"/>
          <w:highlight w:val="none"/>
          <w:lang w:val="en-US" w:eastAsia="zh-CN" w:bidi="ar-SA"/>
        </w:rPr>
      </w:pP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kern w:val="2"/>
          <w:sz w:val="32"/>
          <w:szCs w:val="32"/>
          <w:highlight w:val="none"/>
          <w:lang w:val="en-US" w:eastAsia="zh-CN" w:bidi="ar-SA"/>
        </w:rPr>
      </w:pP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3" w:firstLineChars="200"/>
        <w:jc w:val="left"/>
        <w:textAlignment w:val="auto"/>
        <w:outlineLvl w:val="0"/>
        <w:rPr>
          <w:rFonts w:hint="default" w:ascii="Times New Roman" w:hAnsi="Times New Roman" w:eastAsia="仿宋_GB2312" w:cs="Times New Roman"/>
          <w:b w:val="0"/>
          <w:bCs w:val="0"/>
          <w:color w:val="000000"/>
          <w:kern w:val="2"/>
          <w:sz w:val="32"/>
          <w:szCs w:val="32"/>
          <w:highlight w:val="none"/>
          <w:lang w:val="en-US" w:eastAsia="zh-CN" w:bidi="ar-SA"/>
        </w:rPr>
      </w:pPr>
      <w:bookmarkStart w:id="1305" w:name="_Toc13972"/>
      <w:bookmarkStart w:id="1306" w:name="_Toc1755"/>
      <w:bookmarkStart w:id="1307" w:name="_Toc3670"/>
      <w:bookmarkStart w:id="1308" w:name="_Toc20040"/>
      <w:r>
        <w:rPr>
          <w:rFonts w:hint="default" w:ascii="Times New Roman" w:hAnsi="Times New Roman" w:eastAsia="黑体" w:cs="Times New Roman"/>
          <w:b/>
          <w:bCs/>
          <w:color w:val="000000"/>
          <w:sz w:val="32"/>
          <w:szCs w:val="32"/>
          <w:highlight w:val="none"/>
          <w:lang w:val="en-US" w:eastAsia="zh-CN"/>
        </w:rPr>
        <w:t>五、项目取得的主要绩效</w:t>
      </w:r>
      <w:bookmarkEnd w:id="1305"/>
      <w:bookmarkEnd w:id="1306"/>
      <w:bookmarkEnd w:id="1307"/>
      <w:bookmarkEnd w:id="130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kern w:val="2"/>
          <w:sz w:val="32"/>
          <w:szCs w:val="32"/>
          <w:highlight w:val="none"/>
          <w:lang w:val="en-US" w:eastAsia="zh-CN" w:bidi="ar-SA"/>
        </w:rPr>
      </w:pPr>
      <w:r>
        <w:rPr>
          <w:rFonts w:hint="default" w:ascii="Times New Roman" w:hAnsi="Times New Roman" w:eastAsia="仿宋_GB2312" w:cs="Times New Roman"/>
          <w:b w:val="0"/>
          <w:bCs w:val="0"/>
          <w:color w:val="000000"/>
          <w:sz w:val="32"/>
          <w:szCs w:val="32"/>
          <w:highlight w:val="none"/>
          <w:lang w:val="en-US" w:eastAsia="zh-CN"/>
        </w:rPr>
        <w:drawing>
          <wp:anchor distT="0" distB="0" distL="114300" distR="114300" simplePos="0" relativeHeight="251664384" behindDoc="0" locked="0" layoutInCell="1" allowOverlap="1">
            <wp:simplePos x="0" y="0"/>
            <wp:positionH relativeFrom="column">
              <wp:posOffset>76200</wp:posOffset>
            </wp:positionH>
            <wp:positionV relativeFrom="page">
              <wp:posOffset>1133475</wp:posOffset>
            </wp:positionV>
            <wp:extent cx="5583555" cy="3164205"/>
            <wp:effectExtent l="0" t="0" r="17145" b="17145"/>
            <wp:wrapSquare wrapText="bothSides"/>
            <wp:docPr id="8" name="图片 8" descr="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hart (3)"/>
                    <pic:cNvPicPr>
                      <a:picLocks noChangeAspect="1"/>
                    </pic:cNvPicPr>
                  </pic:nvPicPr>
                  <pic:blipFill>
                    <a:blip r:embed="rId24"/>
                    <a:stretch>
                      <a:fillRect/>
                    </a:stretch>
                  </pic:blipFill>
                  <pic:spPr>
                    <a:xfrm>
                      <a:off x="0" y="0"/>
                      <a:ext cx="5583555" cy="3164205"/>
                    </a:xfrm>
                    <a:prstGeom prst="rect">
                      <a:avLst/>
                    </a:prstGeom>
                  </pic:spPr>
                </pic:pic>
              </a:graphicData>
            </a:graphic>
          </wp:anchor>
        </w:drawing>
      </w:r>
      <w:r>
        <w:rPr>
          <w:rFonts w:hint="default" w:ascii="Times New Roman" w:hAnsi="Times New Roman" w:eastAsia="仿宋_GB2312" w:cs="Times New Roman"/>
          <w:b w:val="0"/>
          <w:bCs w:val="0"/>
          <w:color w:val="000000"/>
          <w:kern w:val="2"/>
          <w:sz w:val="32"/>
          <w:szCs w:val="32"/>
          <w:highlight w:val="none"/>
          <w:lang w:val="en-US" w:eastAsia="zh-CN" w:bidi="ar-SA"/>
        </w:rPr>
        <w:t>本项目实施激励了</w:t>
      </w:r>
      <w:r>
        <w:rPr>
          <w:rFonts w:hint="eastAsia" w:ascii="Times New Roman" w:hAnsi="Times New Roman" w:eastAsia="仿宋_GB2312" w:cs="Times New Roman"/>
          <w:b w:val="0"/>
          <w:bCs w:val="0"/>
          <w:color w:val="000000"/>
          <w:kern w:val="2"/>
          <w:sz w:val="32"/>
          <w:szCs w:val="32"/>
          <w:highlight w:val="none"/>
          <w:lang w:val="en-US" w:eastAsia="zh-CN" w:bidi="ar-SA"/>
        </w:rPr>
        <w:t>德化县</w:t>
      </w:r>
      <w:r>
        <w:rPr>
          <w:rFonts w:hint="default" w:ascii="Times New Roman" w:hAnsi="Times New Roman" w:eastAsia="仿宋_GB2312" w:cs="Times New Roman"/>
          <w:b w:val="0"/>
          <w:bCs w:val="0"/>
          <w:color w:val="000000"/>
          <w:kern w:val="2"/>
          <w:sz w:val="32"/>
          <w:szCs w:val="32"/>
          <w:highlight w:val="none"/>
          <w:lang w:val="en-US" w:eastAsia="zh-CN" w:bidi="ar-SA"/>
        </w:rPr>
        <w:t>域企业做大做强，鼓励企业创新发展，有利于推动</w:t>
      </w:r>
      <w:r>
        <w:rPr>
          <w:rFonts w:hint="eastAsia" w:ascii="Times New Roman" w:hAnsi="Times New Roman" w:eastAsia="仿宋_GB2312" w:cs="Times New Roman"/>
          <w:b w:val="0"/>
          <w:bCs w:val="0"/>
          <w:color w:val="000000"/>
          <w:kern w:val="2"/>
          <w:sz w:val="32"/>
          <w:szCs w:val="32"/>
          <w:highlight w:val="none"/>
          <w:lang w:val="en-US" w:eastAsia="zh-CN" w:bidi="ar-SA"/>
        </w:rPr>
        <w:t>德化县</w:t>
      </w:r>
      <w:r>
        <w:rPr>
          <w:rFonts w:hint="default" w:ascii="Times New Roman" w:hAnsi="Times New Roman" w:eastAsia="仿宋_GB2312" w:cs="Times New Roman"/>
          <w:b w:val="0"/>
          <w:bCs w:val="0"/>
          <w:color w:val="000000"/>
          <w:kern w:val="2"/>
          <w:sz w:val="32"/>
          <w:szCs w:val="32"/>
          <w:highlight w:val="none"/>
          <w:lang w:val="en-US" w:eastAsia="zh-CN" w:bidi="ar-SA"/>
        </w:rPr>
        <w:t>工业和信息产业高质量发展。对引导县内企业转型升级，提高生产效率发挥了积极作用。促进了本地企业互助促销，支持本地企业做大做强，有利于改善营商环境，通过企业发展带动了当地就业增长。</w:t>
      </w:r>
      <w:bookmarkEnd w:id="1300"/>
      <w:bookmarkEnd w:id="1301"/>
      <w:bookmarkEnd w:id="1302"/>
      <w:bookmarkEnd w:id="1303"/>
      <w:bookmarkEnd w:id="130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kern w:val="2"/>
          <w:sz w:val="32"/>
          <w:szCs w:val="32"/>
          <w:highlight w:val="none"/>
          <w:lang w:val="en-US" w:eastAsia="zh-CN" w:bidi="ar-SA"/>
        </w:rPr>
      </w:pPr>
      <w:bookmarkStart w:id="1309" w:name="_Toc4531"/>
      <w:bookmarkStart w:id="1310" w:name="_Toc16727"/>
      <w:bookmarkStart w:id="1311" w:name="_Toc17446"/>
      <w:bookmarkStart w:id="1312" w:name="_Toc23488"/>
      <w:bookmarkStart w:id="1313" w:name="_Toc13540"/>
      <w:r>
        <w:rPr>
          <w:rFonts w:hint="default" w:ascii="Times New Roman" w:hAnsi="Times New Roman" w:eastAsia="仿宋_GB2312" w:cs="Times New Roman"/>
          <w:b w:val="0"/>
          <w:bCs w:val="0"/>
          <w:color w:val="000000"/>
          <w:kern w:val="2"/>
          <w:sz w:val="32"/>
          <w:szCs w:val="32"/>
          <w:highlight w:val="none"/>
          <w:lang w:val="en-US" w:eastAsia="zh-CN" w:bidi="ar-SA"/>
        </w:rPr>
        <w:t>从公开信息可知，202</w:t>
      </w:r>
      <w:r>
        <w:rPr>
          <w:rFonts w:hint="eastAsia" w:ascii="Times New Roman" w:hAnsi="Times New Roman" w:eastAsia="仿宋_GB2312" w:cs="Times New Roman"/>
          <w:b w:val="0"/>
          <w:bCs w:val="0"/>
          <w:color w:val="000000"/>
          <w:kern w:val="2"/>
          <w:sz w:val="32"/>
          <w:szCs w:val="32"/>
          <w:highlight w:val="none"/>
          <w:lang w:val="en-US" w:eastAsia="zh-CN" w:bidi="ar-SA"/>
        </w:rPr>
        <w:t>4</w:t>
      </w:r>
      <w:r>
        <w:rPr>
          <w:rFonts w:hint="default" w:ascii="Times New Roman" w:hAnsi="Times New Roman" w:eastAsia="仿宋_GB2312" w:cs="Times New Roman"/>
          <w:b w:val="0"/>
          <w:bCs w:val="0"/>
          <w:color w:val="000000"/>
          <w:kern w:val="2"/>
          <w:sz w:val="32"/>
          <w:szCs w:val="32"/>
          <w:highlight w:val="none"/>
          <w:lang w:val="en-US" w:eastAsia="zh-CN" w:bidi="ar-SA"/>
        </w:rPr>
        <w:t>年</w:t>
      </w:r>
      <w:r>
        <w:rPr>
          <w:rFonts w:hint="eastAsia" w:ascii="Times New Roman" w:hAnsi="Times New Roman" w:eastAsia="仿宋_GB2312" w:cs="Times New Roman"/>
          <w:b w:val="0"/>
          <w:bCs w:val="0"/>
          <w:color w:val="000000"/>
          <w:kern w:val="2"/>
          <w:sz w:val="32"/>
          <w:szCs w:val="32"/>
          <w:highlight w:val="none"/>
          <w:lang w:val="en-US" w:eastAsia="zh-CN" w:bidi="ar-SA"/>
        </w:rPr>
        <w:t>德化县陶瓷产业向国际化迈进。持续实施“中国白·德化瓷”产业高质量发展五年行动计划，陶瓷产业集群规模达663亿元、增长15%，位列胡润全球十大艺术陶瓷城市榜单前五，获评中国陶瓷行业特色区域和产业集群创新升级示范区，入选全国8个新时代中国工业形象区域标识典型案例。实施“制造业数字化转型”专项行动，新增省级“专精特新”中小企业46家、科技型中小企业76家、科技“小巨人”企业19家，认定和复评高新技术企业86家，创新型中小企业数量居全省前十。推广运用成型生产线设备100台（套），规上陶瓷企业智改数转率达95%以上，培育国家级工业互联网试点示范1个、省级智能制造优秀场景4个，获评市“抓创新促应用”专项行动正向激励先进县。在美国、墨西哥、丹麦、比利时等国家举办“中国白·德化瓷”国际巡展，成功走进纽约联合国总部，德化城市形象宣传片再次亮相纽约时报广场。推出驻华外交官陶瓷文化活动，举办“世界的中国白”展览、国博雅集艺术鉴赏会、中国美术馆艺术展、国际陶瓷文化周等展览，德化白瓷精品展入选文博行业100个热门展览。新增推广展示中心6家，落地全国首家陶瓷主题艺术文创园，开展世界陶瓷设计大会、海峡两岸青年陶瓷创客“i-china”计划、国潮泉州·安溪德化茶瓷产业融合等活动，多件陶瓷精品成为国礼、奥运会特许商品，汽车雕塑成功挑战吉尼斯世界纪录。</w:t>
      </w:r>
      <w:bookmarkEnd w:id="1309"/>
      <w:bookmarkEnd w:id="1310"/>
      <w:bookmarkEnd w:id="1311"/>
      <w:bookmarkEnd w:id="1312"/>
      <w:bookmarkEnd w:id="131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3" w:firstLineChars="200"/>
        <w:jc w:val="left"/>
        <w:textAlignment w:val="auto"/>
        <w:outlineLvl w:val="0"/>
        <w:rPr>
          <w:rFonts w:hint="default" w:ascii="Times New Roman" w:hAnsi="Times New Roman" w:eastAsia="黑体" w:cs="Times New Roman"/>
          <w:b/>
          <w:bCs/>
          <w:color w:val="000000"/>
          <w:sz w:val="32"/>
          <w:szCs w:val="32"/>
          <w:highlight w:val="none"/>
          <w:lang w:val="en-US" w:eastAsia="zh-CN"/>
        </w:rPr>
      </w:pPr>
      <w:bookmarkStart w:id="1314" w:name="_Toc13170"/>
      <w:bookmarkStart w:id="1315" w:name="_Toc3723"/>
      <w:bookmarkStart w:id="1316" w:name="_Toc26646"/>
      <w:bookmarkStart w:id="1317" w:name="_Toc7893"/>
      <w:r>
        <w:rPr>
          <w:rFonts w:hint="default" w:ascii="Times New Roman" w:hAnsi="Times New Roman" w:eastAsia="黑体" w:cs="Times New Roman"/>
          <w:b/>
          <w:bCs/>
          <w:color w:val="000000"/>
          <w:sz w:val="32"/>
          <w:szCs w:val="32"/>
          <w:highlight w:val="none"/>
          <w:lang w:val="en-US" w:eastAsia="zh-CN"/>
        </w:rPr>
        <w:t>六、存在的主要问题</w:t>
      </w:r>
      <w:bookmarkEnd w:id="1136"/>
      <w:bookmarkEnd w:id="1137"/>
      <w:bookmarkEnd w:id="1314"/>
      <w:bookmarkEnd w:id="1315"/>
      <w:bookmarkEnd w:id="1316"/>
      <w:bookmarkEnd w:id="131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318" w:name="_Toc26935"/>
      <w:bookmarkStart w:id="1319" w:name="_Toc15981"/>
      <w:bookmarkStart w:id="1320" w:name="_Toc3182"/>
      <w:bookmarkStart w:id="1321" w:name="_Toc25520"/>
      <w:bookmarkStart w:id="1322" w:name="_Toc16789"/>
      <w:bookmarkStart w:id="1323" w:name="_Toc26395"/>
      <w:r>
        <w:rPr>
          <w:rFonts w:hint="default" w:ascii="Times New Roman" w:hAnsi="Times New Roman" w:eastAsia="楷体_GB2312" w:cs="Times New Roman"/>
          <w:b/>
          <w:bCs/>
          <w:color w:val="000000"/>
          <w:sz w:val="32"/>
          <w:szCs w:val="32"/>
          <w:highlight w:val="none"/>
          <w:lang w:val="en-US" w:eastAsia="zh-CN"/>
        </w:rPr>
        <w:t>（一）项目绩效管理工作不到位</w:t>
      </w:r>
      <w:bookmarkEnd w:id="1318"/>
      <w:bookmarkEnd w:id="1319"/>
      <w:bookmarkEnd w:id="1320"/>
      <w:bookmarkEnd w:id="1321"/>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被评价单位绩效目标设置与政策目标的关联性较弱，未设置与技术改造、节能循环等奖补政策的相关性指标，难以反映资金对企业的实际推动作用。例如节能循环类项目无法有效评估绿色转型成效。另外，经济效益指标设置仅通过“节约企业成本”一个指标来反映，不同奖补类别的政策目标与核心诉求存在显著差异，需通过差异化指标衡量成效。</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324" w:name="_Toc11527"/>
      <w:bookmarkStart w:id="1325" w:name="_Toc19076"/>
      <w:bookmarkStart w:id="1326" w:name="_Toc21497"/>
      <w:bookmarkStart w:id="1327" w:name="_Toc10540"/>
      <w:r>
        <w:rPr>
          <w:rFonts w:hint="default" w:ascii="Times New Roman" w:hAnsi="Times New Roman" w:eastAsia="楷体_GB2312" w:cs="Times New Roman"/>
          <w:b/>
          <w:bCs/>
          <w:color w:val="000000"/>
          <w:sz w:val="32"/>
          <w:szCs w:val="32"/>
          <w:highlight w:val="none"/>
          <w:lang w:val="en-US" w:eastAsia="zh-CN"/>
        </w:rPr>
        <w:t>（二）专项资金预算编制基础不充分</w:t>
      </w:r>
      <w:bookmarkEnd w:id="1324"/>
      <w:bookmarkEnd w:id="1325"/>
      <w:bookmarkEnd w:id="1326"/>
      <w:bookmarkEnd w:id="132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328" w:name="_Toc20909"/>
      <w:bookmarkStart w:id="1329" w:name="_Toc32373"/>
      <w:bookmarkStart w:id="1330" w:name="_Toc2057"/>
      <w:bookmarkStart w:id="1331" w:name="_Toc5196"/>
      <w:bookmarkStart w:id="1332" w:name="_Toc30534"/>
      <w:r>
        <w:rPr>
          <w:rFonts w:hint="default" w:ascii="Times New Roman" w:hAnsi="Times New Roman" w:eastAsia="仿宋_GB2312" w:cs="Times New Roman"/>
          <w:b w:val="0"/>
          <w:bCs w:val="0"/>
          <w:color w:val="000000"/>
          <w:sz w:val="32"/>
          <w:szCs w:val="32"/>
          <w:highlight w:val="none"/>
          <w:lang w:val="en-US" w:eastAsia="zh-CN"/>
        </w:rPr>
        <w:t>被评价单位对专项资金预算编制的细化程度不合理。比如年初未对项目实施制定具体的年度工作计划，年初编制预算时未细化编制专项资金用款计划等。</w:t>
      </w:r>
      <w:bookmarkEnd w:id="1328"/>
      <w:bookmarkEnd w:id="1329"/>
      <w:bookmarkEnd w:id="1330"/>
      <w:bookmarkEnd w:id="1331"/>
      <w:bookmarkEnd w:id="1332"/>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333" w:name="_Toc30636"/>
      <w:bookmarkStart w:id="1334" w:name="_Toc11587"/>
      <w:bookmarkStart w:id="1335" w:name="_Toc18159"/>
      <w:bookmarkStart w:id="1336" w:name="_Toc13774"/>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三</w:t>
      </w:r>
      <w:r>
        <w:rPr>
          <w:rFonts w:hint="default" w:ascii="Times New Roman" w:hAnsi="Times New Roman" w:eastAsia="楷体_GB2312" w:cs="Times New Roman"/>
          <w:b/>
          <w:bCs/>
          <w:color w:val="000000"/>
          <w:sz w:val="32"/>
          <w:szCs w:val="32"/>
          <w:highlight w:val="none"/>
          <w:lang w:val="en-US" w:eastAsia="zh-CN"/>
        </w:rPr>
        <w:t>）监督作用未得到有效发挥</w:t>
      </w:r>
      <w:bookmarkEnd w:id="1333"/>
      <w:bookmarkEnd w:id="1334"/>
      <w:bookmarkEnd w:id="1335"/>
      <w:bookmarkEnd w:id="133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337" w:name="_Toc12587"/>
      <w:bookmarkStart w:id="1338" w:name="_Toc27804"/>
      <w:bookmarkStart w:id="1339" w:name="_Toc29946"/>
      <w:bookmarkStart w:id="1340" w:name="_Toc32185"/>
      <w:bookmarkStart w:id="1341" w:name="_Toc20165"/>
      <w:r>
        <w:rPr>
          <w:rFonts w:hint="default" w:ascii="Times New Roman" w:hAnsi="Times New Roman" w:eastAsia="仿宋_GB2312" w:cs="Times New Roman"/>
          <w:b w:val="0"/>
          <w:bCs w:val="0"/>
          <w:color w:val="000000"/>
          <w:sz w:val="32"/>
          <w:szCs w:val="32"/>
          <w:highlight w:val="none"/>
          <w:lang w:val="en-US" w:eastAsia="zh-CN"/>
        </w:rPr>
        <w:t>被评价单位针对本项目未建立完善的审查工作机制，监管工作存在不足，项目主管单位监督作用未得到有效发挥。</w:t>
      </w:r>
      <w:bookmarkEnd w:id="1337"/>
      <w:bookmarkEnd w:id="1338"/>
      <w:bookmarkEnd w:id="1339"/>
      <w:bookmarkEnd w:id="1340"/>
      <w:bookmarkEnd w:id="1341"/>
      <w:bookmarkStart w:id="1342" w:name="_Toc24086"/>
      <w:bookmarkStart w:id="1343" w:name="_Toc13534"/>
      <w:bookmarkStart w:id="1344" w:name="_Toc27514"/>
      <w:bookmarkStart w:id="1345" w:name="_Toc28634"/>
      <w:bookmarkStart w:id="1346" w:name="_Toc17808"/>
      <w:r>
        <w:rPr>
          <w:rFonts w:hint="default" w:ascii="Times New Roman" w:hAnsi="Times New Roman" w:eastAsia="仿宋_GB2312" w:cs="Times New Roman"/>
          <w:b w:val="0"/>
          <w:bCs w:val="0"/>
          <w:color w:val="000000"/>
          <w:sz w:val="32"/>
          <w:szCs w:val="32"/>
          <w:highlight w:val="none"/>
          <w:lang w:val="en-US" w:eastAsia="zh-CN"/>
        </w:rPr>
        <w:t>现场调查核实发现部分企业获惠企奖补后的设备管理使用存在问题</w:t>
      </w:r>
      <w:r>
        <w:rPr>
          <w:rFonts w:hint="eastAsia" w:ascii="Times New Roman" w:hAnsi="Times New Roman" w:eastAsia="仿宋_GB2312" w:cs="Times New Roman"/>
          <w:b w:val="0"/>
          <w:bCs w:val="0"/>
          <w:color w:val="000000"/>
          <w:sz w:val="32"/>
          <w:szCs w:val="32"/>
          <w:highlight w:val="none"/>
          <w:lang w:val="en-US" w:eastAsia="zh-CN"/>
        </w:rPr>
        <w:t>。比如</w:t>
      </w:r>
      <w:r>
        <w:rPr>
          <w:rFonts w:hint="default" w:ascii="Times New Roman" w:hAnsi="Times New Roman" w:eastAsia="仿宋_GB2312" w:cs="Times New Roman"/>
          <w:b w:val="0"/>
          <w:bCs w:val="0"/>
          <w:color w:val="000000"/>
          <w:sz w:val="32"/>
          <w:szCs w:val="32"/>
          <w:highlight w:val="none"/>
          <w:lang w:val="en-US" w:eastAsia="zh-CN"/>
        </w:rPr>
        <w:t>设备区分困难，现场调研时无法从企业固定资产台账中单独识别奖补设备</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资产标识缺失，获补企业的设备未编码或固定资产名牌脱落未补，难以辨别设备归属申报年度。</w:t>
      </w:r>
      <w:r>
        <w:rPr>
          <w:rFonts w:hint="eastAsia" w:ascii="Times New Roman" w:hAnsi="Times New Roman" w:eastAsia="仿宋_GB2312" w:cs="Times New Roman"/>
          <w:b w:val="0"/>
          <w:bCs w:val="0"/>
          <w:color w:val="000000"/>
          <w:sz w:val="32"/>
          <w:szCs w:val="32"/>
          <w:highlight w:val="none"/>
          <w:lang w:val="en-US" w:eastAsia="zh-CN"/>
        </w:rPr>
        <w:t>此外，</w:t>
      </w:r>
      <w:r>
        <w:rPr>
          <w:rFonts w:hint="default" w:ascii="Times New Roman" w:hAnsi="Times New Roman" w:eastAsia="仿宋_GB2312" w:cs="Times New Roman"/>
          <w:b w:val="0"/>
          <w:bCs w:val="0"/>
          <w:color w:val="000000"/>
          <w:sz w:val="32"/>
          <w:szCs w:val="32"/>
          <w:highlight w:val="none"/>
          <w:lang w:val="en-US" w:eastAsia="zh-CN"/>
        </w:rPr>
        <w:t>部分企业在5G数智化系统建设中存在资源闲置现象，高成本投入的5G系统使用频率低；硬件配置超出实际需求，例如超大尺寸可视化屏幕仅作为形象工程，未发挥实质性数据监控功能。</w:t>
      </w:r>
    </w:p>
    <w:bookmarkEnd w:id="1342"/>
    <w:bookmarkEnd w:id="1343"/>
    <w:bookmarkEnd w:id="1344"/>
    <w:bookmarkEnd w:id="1345"/>
    <w:bookmarkEnd w:id="1346"/>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347" w:name="_Toc947"/>
      <w:bookmarkStart w:id="1348" w:name="_Toc29114"/>
      <w:bookmarkStart w:id="1349" w:name="_Toc28954"/>
      <w:bookmarkStart w:id="1350" w:name="_Toc9942"/>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四</w:t>
      </w:r>
      <w:r>
        <w:rPr>
          <w:rFonts w:hint="default" w:ascii="Times New Roman" w:hAnsi="Times New Roman" w:eastAsia="楷体_GB2312" w:cs="Times New Roman"/>
          <w:b/>
          <w:bCs/>
          <w:color w:val="000000"/>
          <w:sz w:val="32"/>
          <w:szCs w:val="32"/>
          <w:highlight w:val="none"/>
          <w:lang w:val="en-US" w:eastAsia="zh-CN"/>
        </w:rPr>
        <w:t>）</w:t>
      </w:r>
      <w:bookmarkEnd w:id="1347"/>
      <w:bookmarkEnd w:id="1348"/>
      <w:bookmarkEnd w:id="1349"/>
      <w:bookmarkStart w:id="1351" w:name="_Toc9322"/>
      <w:bookmarkStart w:id="1352" w:name="_Toc30930"/>
      <w:bookmarkStart w:id="1353" w:name="_Toc1798"/>
      <w:r>
        <w:rPr>
          <w:rFonts w:hint="default" w:ascii="Times New Roman" w:hAnsi="Times New Roman" w:eastAsia="楷体_GB2312" w:cs="Times New Roman"/>
          <w:b/>
          <w:bCs/>
          <w:color w:val="000000"/>
          <w:sz w:val="32"/>
          <w:szCs w:val="32"/>
          <w:highlight w:val="none"/>
          <w:lang w:val="en-US" w:eastAsia="zh-CN"/>
        </w:rPr>
        <w:t>政策</w:t>
      </w:r>
      <w:r>
        <w:rPr>
          <w:rFonts w:hint="eastAsia" w:ascii="Times New Roman" w:hAnsi="Times New Roman" w:eastAsia="楷体_GB2312" w:cs="Times New Roman"/>
          <w:b/>
          <w:bCs/>
          <w:color w:val="000000"/>
          <w:sz w:val="32"/>
          <w:szCs w:val="32"/>
          <w:highlight w:val="none"/>
          <w:lang w:val="en-US" w:eastAsia="zh-CN"/>
        </w:rPr>
        <w:t>申请</w:t>
      </w:r>
      <w:r>
        <w:rPr>
          <w:rFonts w:hint="default" w:ascii="Times New Roman" w:hAnsi="Times New Roman" w:eastAsia="楷体_GB2312" w:cs="Times New Roman"/>
          <w:b/>
          <w:bCs/>
          <w:color w:val="000000"/>
          <w:sz w:val="32"/>
          <w:szCs w:val="32"/>
          <w:highlight w:val="none"/>
          <w:lang w:val="en-US" w:eastAsia="zh-CN"/>
        </w:rPr>
        <w:t>不够</w:t>
      </w:r>
      <w:r>
        <w:rPr>
          <w:rFonts w:hint="eastAsia" w:ascii="Times New Roman" w:hAnsi="Times New Roman" w:eastAsia="楷体_GB2312" w:cs="Times New Roman"/>
          <w:b/>
          <w:bCs/>
          <w:color w:val="000000"/>
          <w:sz w:val="32"/>
          <w:szCs w:val="32"/>
          <w:highlight w:val="none"/>
          <w:lang w:val="en-US" w:eastAsia="zh-CN"/>
        </w:rPr>
        <w:t>便利</w:t>
      </w:r>
      <w:bookmarkEnd w:id="1350"/>
      <w:bookmarkEnd w:id="1351"/>
      <w:bookmarkEnd w:id="1352"/>
      <w:bookmarkEnd w:id="1353"/>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仿宋_GB2312" w:cs="Times New Roman"/>
          <w:b w:val="0"/>
          <w:bCs w:val="0"/>
          <w:color w:val="000000"/>
          <w:kern w:val="2"/>
          <w:sz w:val="32"/>
          <w:szCs w:val="32"/>
          <w:highlight w:val="none"/>
          <w:lang w:val="en-US" w:eastAsia="zh-CN" w:bidi="ar-SA"/>
        </w:rPr>
      </w:pPr>
      <w:bookmarkStart w:id="1354" w:name="_Toc5403"/>
      <w:bookmarkStart w:id="1355" w:name="_Toc20964"/>
      <w:bookmarkStart w:id="1356" w:name="_Toc32384"/>
      <w:bookmarkStart w:id="1357" w:name="_Toc25414"/>
      <w:bookmarkStart w:id="1358" w:name="_Toc11174"/>
      <w:bookmarkStart w:id="1359" w:name="_Toc28769"/>
      <w:bookmarkStart w:id="1360" w:name="_Toc26459"/>
      <w:bookmarkStart w:id="1361" w:name="_Toc13997"/>
      <w:bookmarkStart w:id="1362" w:name="_Toc7276"/>
      <w:bookmarkStart w:id="1363" w:name="_Toc31529"/>
      <w:r>
        <w:rPr>
          <w:rFonts w:hint="default" w:ascii="Times New Roman" w:hAnsi="Times New Roman" w:eastAsia="仿宋_GB2312" w:cs="Times New Roman"/>
          <w:b w:val="0"/>
          <w:bCs w:val="0"/>
          <w:color w:val="000000"/>
          <w:kern w:val="2"/>
          <w:sz w:val="32"/>
          <w:szCs w:val="32"/>
          <w:highlight w:val="none"/>
          <w:lang w:val="en-US" w:eastAsia="zh-CN" w:bidi="ar-SA"/>
        </w:rPr>
        <w:t>根据调查</w:t>
      </w:r>
      <w:r>
        <w:rPr>
          <w:rFonts w:hint="eastAsia" w:ascii="Times New Roman" w:hAnsi="Times New Roman" w:eastAsia="仿宋_GB2312" w:cs="Times New Roman"/>
          <w:b w:val="0"/>
          <w:bCs w:val="0"/>
          <w:color w:val="000000"/>
          <w:kern w:val="2"/>
          <w:sz w:val="32"/>
          <w:szCs w:val="32"/>
          <w:highlight w:val="none"/>
          <w:lang w:val="en-US" w:eastAsia="zh-CN" w:bidi="ar-SA"/>
        </w:rPr>
        <w:t>问卷的问</w:t>
      </w:r>
      <w:r>
        <w:rPr>
          <w:rFonts w:hint="default" w:ascii="Times New Roman" w:hAnsi="Times New Roman" w:eastAsia="仿宋_GB2312" w:cs="Times New Roman"/>
          <w:b w:val="0"/>
          <w:bCs w:val="0"/>
          <w:color w:val="000000"/>
          <w:kern w:val="2"/>
          <w:sz w:val="32"/>
          <w:szCs w:val="32"/>
          <w:highlight w:val="none"/>
          <w:lang w:val="en-US" w:eastAsia="zh-CN" w:bidi="ar-SA"/>
        </w:rPr>
        <w:t>题四结果，企业申请过程中遇到的主要困难有：“政策解读不清（30.08%）</w:t>
      </w:r>
      <w:r>
        <w:rPr>
          <w:rFonts w:hint="eastAsia" w:ascii="Times New Roman" w:hAnsi="Times New Roman" w:eastAsia="仿宋_GB2312" w:cs="Times New Roman"/>
          <w:b w:val="0"/>
          <w:bCs w:val="0"/>
          <w:color w:val="000000"/>
          <w:kern w:val="2"/>
          <w:sz w:val="32"/>
          <w:szCs w:val="32"/>
          <w:highlight w:val="none"/>
          <w:lang w:val="en-US" w:eastAsia="zh-CN" w:bidi="ar-SA"/>
        </w:rPr>
        <w:t>”“</w:t>
      </w:r>
      <w:r>
        <w:rPr>
          <w:rFonts w:hint="default" w:ascii="Times New Roman" w:hAnsi="Times New Roman" w:eastAsia="仿宋_GB2312" w:cs="Times New Roman"/>
          <w:b w:val="0"/>
          <w:bCs w:val="0"/>
          <w:color w:val="000000"/>
          <w:kern w:val="2"/>
          <w:sz w:val="32"/>
          <w:szCs w:val="32"/>
          <w:highlight w:val="none"/>
          <w:lang w:val="en-US" w:eastAsia="zh-CN" w:bidi="ar-SA"/>
        </w:rPr>
        <w:t>材料要求繁琐（22.56%）”“缺乏指导服务（22.56%）</w:t>
      </w:r>
      <w:r>
        <w:rPr>
          <w:rFonts w:hint="eastAsia" w:ascii="Times New Roman" w:hAnsi="Times New Roman" w:eastAsia="仿宋_GB2312" w:cs="Times New Roman"/>
          <w:b w:val="0"/>
          <w:bCs w:val="0"/>
          <w:color w:val="000000"/>
          <w:kern w:val="2"/>
          <w:sz w:val="32"/>
          <w:szCs w:val="32"/>
          <w:highlight w:val="none"/>
          <w:lang w:val="en-US" w:eastAsia="zh-CN" w:bidi="ar-SA"/>
        </w:rPr>
        <w:t>”</w:t>
      </w:r>
      <w:r>
        <w:rPr>
          <w:rFonts w:hint="default" w:ascii="Times New Roman" w:hAnsi="Times New Roman" w:eastAsia="仿宋_GB2312" w:cs="Times New Roman"/>
          <w:b w:val="0"/>
          <w:bCs w:val="0"/>
          <w:color w:val="000000"/>
          <w:kern w:val="2"/>
          <w:sz w:val="32"/>
          <w:szCs w:val="32"/>
          <w:highlight w:val="none"/>
          <w:lang w:val="en-US" w:eastAsia="zh-CN" w:bidi="ar-SA"/>
        </w:rPr>
        <w:t>。在实地调研的过程中也发现，部分企业存在政策认知不足的问题。政策申请条条框框太多，理解不透彻难以准确评估自身是否符合申请条件，主要通过中介机构申请政策资金。</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3" w:firstLineChars="200"/>
        <w:jc w:val="left"/>
        <w:textAlignment w:val="auto"/>
        <w:outlineLvl w:val="1"/>
        <w:rPr>
          <w:rFonts w:hint="default" w:ascii="Times New Roman" w:hAnsi="Times New Roman" w:eastAsia="仿宋_GB2312" w:cs="Times New Roman"/>
          <w:b w:val="0"/>
          <w:bCs w:val="0"/>
          <w:color w:val="000000"/>
          <w:kern w:val="2"/>
          <w:sz w:val="32"/>
          <w:szCs w:val="32"/>
          <w:highlight w:val="none"/>
          <w:lang w:val="en-US" w:eastAsia="zh-CN" w:bidi="ar-SA"/>
        </w:rPr>
      </w:pPr>
      <w:bookmarkStart w:id="1364" w:name="_Toc17507"/>
      <w:r>
        <w:rPr>
          <w:rFonts w:hint="eastAsia" w:ascii="Times New Roman" w:hAnsi="Times New Roman" w:eastAsia="楷体_GB2312" w:cs="Times New Roman"/>
          <w:b/>
          <w:bCs/>
          <w:color w:val="000000"/>
          <w:sz w:val="32"/>
          <w:szCs w:val="32"/>
          <w:highlight w:val="none"/>
          <w:lang w:val="en-US" w:eastAsia="zh-CN"/>
        </w:rPr>
        <w:t>（五）惠企</w:t>
      </w:r>
      <w:r>
        <w:rPr>
          <w:rFonts w:hint="default" w:ascii="Times New Roman" w:hAnsi="Times New Roman" w:eastAsia="楷体_GB2312" w:cs="Times New Roman"/>
          <w:b/>
          <w:bCs/>
          <w:color w:val="000000"/>
          <w:sz w:val="32"/>
          <w:szCs w:val="32"/>
          <w:highlight w:val="none"/>
          <w:lang w:val="en-US" w:eastAsia="zh-CN"/>
        </w:rPr>
        <w:t>政策仍有</w:t>
      </w:r>
      <w:r>
        <w:rPr>
          <w:rFonts w:hint="eastAsia" w:ascii="Times New Roman" w:hAnsi="Times New Roman" w:eastAsia="楷体_GB2312" w:cs="Times New Roman"/>
          <w:b/>
          <w:bCs/>
          <w:color w:val="000000"/>
          <w:sz w:val="32"/>
          <w:szCs w:val="32"/>
          <w:highlight w:val="none"/>
          <w:lang w:val="en-US" w:eastAsia="zh-CN"/>
        </w:rPr>
        <w:t>一定提升空间</w:t>
      </w:r>
      <w:bookmarkEnd w:id="1364"/>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kern w:val="2"/>
          <w:sz w:val="32"/>
          <w:szCs w:val="32"/>
          <w:highlight w:val="none"/>
          <w:lang w:val="en-US" w:eastAsia="zh-CN" w:bidi="ar-SA"/>
        </w:rPr>
        <w:t>根据调查</w:t>
      </w:r>
      <w:r>
        <w:rPr>
          <w:rFonts w:hint="eastAsia" w:ascii="Times New Roman" w:hAnsi="Times New Roman" w:eastAsia="仿宋_GB2312" w:cs="Times New Roman"/>
          <w:b w:val="0"/>
          <w:bCs w:val="0"/>
          <w:color w:val="000000"/>
          <w:kern w:val="2"/>
          <w:sz w:val="32"/>
          <w:szCs w:val="32"/>
          <w:highlight w:val="none"/>
          <w:lang w:val="en-US" w:eastAsia="zh-CN" w:bidi="ar-SA"/>
        </w:rPr>
        <w:t>问卷的问</w:t>
      </w:r>
      <w:r>
        <w:rPr>
          <w:rFonts w:hint="default" w:ascii="Times New Roman" w:hAnsi="Times New Roman" w:eastAsia="仿宋_GB2312" w:cs="Times New Roman"/>
          <w:b w:val="0"/>
          <w:bCs w:val="0"/>
          <w:color w:val="000000"/>
          <w:kern w:val="2"/>
          <w:sz w:val="32"/>
          <w:szCs w:val="32"/>
          <w:highlight w:val="none"/>
          <w:lang w:val="en-US" w:eastAsia="zh-CN" w:bidi="ar-SA"/>
        </w:rPr>
        <w:t>题十一，企业主要认为德化县惠企资金政策尚存在以下不足：</w:t>
      </w:r>
      <w:r>
        <w:rPr>
          <w:rFonts w:hint="eastAsia" w:ascii="Times New Roman" w:hAnsi="Times New Roman" w:eastAsia="仿宋_GB2312" w:cs="Times New Roman"/>
          <w:b w:val="0"/>
          <w:bCs w:val="0"/>
          <w:color w:val="000000"/>
          <w:kern w:val="2"/>
          <w:sz w:val="32"/>
          <w:szCs w:val="32"/>
          <w:highlight w:val="none"/>
          <w:lang w:val="en-US" w:eastAsia="zh-CN" w:bidi="ar-SA"/>
        </w:rPr>
        <w:t>“</w:t>
      </w:r>
      <w:r>
        <w:rPr>
          <w:rFonts w:hint="default" w:ascii="Times New Roman" w:hAnsi="Times New Roman" w:eastAsia="仿宋_GB2312" w:cs="Times New Roman"/>
          <w:b w:val="0"/>
          <w:bCs w:val="0"/>
          <w:color w:val="000000"/>
          <w:kern w:val="2"/>
          <w:sz w:val="32"/>
          <w:szCs w:val="32"/>
          <w:highlight w:val="none"/>
          <w:lang w:val="en-US" w:eastAsia="zh-CN" w:bidi="ar-SA"/>
        </w:rPr>
        <w:t>普惠性程度低，只有少数企业受益（24.06%）</w:t>
      </w:r>
      <w:r>
        <w:rPr>
          <w:rFonts w:hint="eastAsia" w:ascii="Times New Roman" w:hAnsi="Times New Roman" w:eastAsia="仿宋_GB2312" w:cs="Times New Roman"/>
          <w:b w:val="0"/>
          <w:bCs w:val="0"/>
          <w:color w:val="000000"/>
          <w:kern w:val="2"/>
          <w:sz w:val="32"/>
          <w:szCs w:val="32"/>
          <w:highlight w:val="none"/>
          <w:lang w:val="en-US" w:eastAsia="zh-CN" w:bidi="ar-SA"/>
        </w:rPr>
        <w:t>”“</w:t>
      </w:r>
      <w:r>
        <w:rPr>
          <w:rFonts w:hint="default" w:ascii="Times New Roman" w:hAnsi="Times New Roman" w:eastAsia="仿宋_GB2312" w:cs="Times New Roman"/>
          <w:b w:val="0"/>
          <w:bCs w:val="0"/>
          <w:color w:val="000000"/>
          <w:kern w:val="2"/>
          <w:sz w:val="32"/>
          <w:szCs w:val="32"/>
          <w:highlight w:val="none"/>
          <w:lang w:val="en-US" w:eastAsia="zh-CN" w:bidi="ar-SA"/>
        </w:rPr>
        <w:t>政策覆盖范围不全面（23.31%）</w:t>
      </w:r>
      <w:r>
        <w:rPr>
          <w:rFonts w:hint="eastAsia" w:ascii="Times New Roman" w:hAnsi="Times New Roman" w:eastAsia="仿宋_GB2312" w:cs="Times New Roman"/>
          <w:b w:val="0"/>
          <w:bCs w:val="0"/>
          <w:color w:val="000000"/>
          <w:kern w:val="2"/>
          <w:sz w:val="32"/>
          <w:szCs w:val="32"/>
          <w:highlight w:val="none"/>
          <w:lang w:val="en-US" w:eastAsia="zh-CN" w:bidi="ar-SA"/>
        </w:rPr>
        <w:t>”“</w:t>
      </w:r>
      <w:r>
        <w:rPr>
          <w:rFonts w:hint="default" w:ascii="Times New Roman" w:hAnsi="Times New Roman" w:eastAsia="仿宋_GB2312" w:cs="Times New Roman"/>
          <w:b w:val="0"/>
          <w:bCs w:val="0"/>
          <w:color w:val="000000"/>
          <w:kern w:val="2"/>
          <w:sz w:val="32"/>
          <w:szCs w:val="32"/>
          <w:highlight w:val="none"/>
          <w:lang w:val="en-US" w:eastAsia="zh-CN" w:bidi="ar-SA"/>
        </w:rPr>
        <w:t>政策条款表达不清晰，使企业难以准确理解（18.8%）</w:t>
      </w:r>
      <w:r>
        <w:rPr>
          <w:rFonts w:hint="eastAsia" w:ascii="Times New Roman" w:hAnsi="Times New Roman" w:eastAsia="仿宋_GB2312" w:cs="Times New Roman"/>
          <w:b w:val="0"/>
          <w:bCs w:val="0"/>
          <w:color w:val="000000"/>
          <w:kern w:val="2"/>
          <w:sz w:val="32"/>
          <w:szCs w:val="32"/>
          <w:highlight w:val="none"/>
          <w:lang w:val="en-US" w:eastAsia="zh-CN" w:bidi="ar-SA"/>
        </w:rPr>
        <w:t>”“</w:t>
      </w:r>
      <w:r>
        <w:rPr>
          <w:rFonts w:hint="default" w:ascii="Times New Roman" w:hAnsi="Times New Roman" w:eastAsia="仿宋_GB2312" w:cs="Times New Roman"/>
          <w:b w:val="0"/>
          <w:bCs w:val="0"/>
          <w:color w:val="000000"/>
          <w:kern w:val="2"/>
          <w:sz w:val="32"/>
          <w:szCs w:val="32"/>
          <w:highlight w:val="none"/>
          <w:lang w:val="en-US" w:eastAsia="zh-CN" w:bidi="ar-SA"/>
        </w:rPr>
        <w:t>申报流程繁琐（10.53%）</w:t>
      </w:r>
      <w:r>
        <w:rPr>
          <w:rFonts w:hint="eastAsia" w:ascii="Times New Roman" w:hAnsi="Times New Roman" w:eastAsia="仿宋_GB2312" w:cs="Times New Roman"/>
          <w:b w:val="0"/>
          <w:bCs w:val="0"/>
          <w:color w:val="000000"/>
          <w:kern w:val="2"/>
          <w:sz w:val="32"/>
          <w:szCs w:val="32"/>
          <w:highlight w:val="none"/>
          <w:lang w:val="en-US" w:eastAsia="zh-CN" w:bidi="ar-SA"/>
        </w:rPr>
        <w:t>”。</w:t>
      </w:r>
      <w:bookmarkEnd w:id="1354"/>
      <w:bookmarkEnd w:id="1355"/>
      <w:bookmarkEnd w:id="1356"/>
      <w:bookmarkEnd w:id="1357"/>
      <w:bookmarkEnd w:id="1358"/>
    </w:p>
    <w:bookmarkEnd w:id="1359"/>
    <w:bookmarkEnd w:id="1360"/>
    <w:bookmarkEnd w:id="1361"/>
    <w:bookmarkEnd w:id="1362"/>
    <w:bookmarkEnd w:id="1363"/>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仿宋_GB2312" w:cs="Times New Roman"/>
          <w:b w:val="0"/>
          <w:bCs w:val="0"/>
          <w:color w:val="000000"/>
          <w:sz w:val="32"/>
          <w:szCs w:val="32"/>
          <w:highlight w:val="none"/>
          <w:lang w:val="en-US" w:eastAsia="zh-CN"/>
        </w:rPr>
      </w:pPr>
      <w:bookmarkStart w:id="1365" w:name="_Toc10126"/>
      <w:bookmarkStart w:id="1366" w:name="_Toc21188"/>
      <w:bookmarkStart w:id="1367" w:name="_Toc30769"/>
      <w:bookmarkStart w:id="1368" w:name="_Toc14719"/>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六</w:t>
      </w:r>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惠企</w:t>
      </w:r>
      <w:r>
        <w:rPr>
          <w:rFonts w:hint="default" w:ascii="Times New Roman" w:hAnsi="Times New Roman" w:eastAsia="楷体_GB2312" w:cs="Times New Roman"/>
          <w:b/>
          <w:bCs/>
          <w:color w:val="000000"/>
          <w:sz w:val="32"/>
          <w:szCs w:val="32"/>
          <w:highlight w:val="none"/>
          <w:lang w:val="en-US" w:eastAsia="zh-CN"/>
        </w:rPr>
        <w:t>资金的导向和激励作用</w:t>
      </w:r>
      <w:bookmarkEnd w:id="1365"/>
      <w:bookmarkEnd w:id="1366"/>
      <w:bookmarkEnd w:id="1367"/>
      <w:r>
        <w:rPr>
          <w:rFonts w:hint="default" w:ascii="Times New Roman" w:hAnsi="Times New Roman" w:eastAsia="楷体_GB2312" w:cs="Times New Roman"/>
          <w:b/>
          <w:bCs/>
          <w:color w:val="000000"/>
          <w:sz w:val="32"/>
          <w:szCs w:val="32"/>
          <w:highlight w:val="none"/>
          <w:lang w:val="en-US" w:eastAsia="zh-CN"/>
        </w:rPr>
        <w:t>未能充分发挥</w:t>
      </w:r>
      <w:bookmarkEnd w:id="1368"/>
      <w:bookmarkStart w:id="1369" w:name="_Toc17108"/>
      <w:bookmarkStart w:id="1370" w:name="_Toc9744"/>
      <w:bookmarkStart w:id="1371" w:name="_Toc26032"/>
      <w:bookmarkStart w:id="1372" w:name="_Toc26228"/>
      <w:bookmarkStart w:id="1373" w:name="_Toc749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通过对奖补企业经济增加值增长情况进行评价分析，可以看出近三年兑现奖补资金的企业营业收入和利润增长情况</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企业业绩稳定</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基本持平</w:t>
      </w:r>
      <w:r>
        <w:rPr>
          <w:rFonts w:hint="eastAsia" w:ascii="Times New Roman" w:hAnsi="Times New Roman" w:eastAsia="仿宋_GB2312" w:cs="Times New Roman"/>
          <w:b w:val="0"/>
          <w:bCs w:val="0"/>
          <w:color w:val="000000"/>
          <w:sz w:val="32"/>
          <w:szCs w:val="32"/>
          <w:highlight w:val="none"/>
          <w:lang w:val="en-US" w:eastAsia="zh-CN"/>
        </w:rPr>
        <w:t>的占比居多，</w:t>
      </w:r>
      <w:r>
        <w:rPr>
          <w:rFonts w:hint="default" w:ascii="Times New Roman" w:hAnsi="Times New Roman" w:eastAsia="仿宋_GB2312" w:cs="Times New Roman"/>
          <w:b w:val="0"/>
          <w:bCs w:val="0"/>
          <w:color w:val="000000"/>
          <w:sz w:val="32"/>
          <w:szCs w:val="32"/>
          <w:highlight w:val="none"/>
          <w:lang w:val="en-US" w:eastAsia="zh-CN"/>
        </w:rPr>
        <w:t>项目实施未能充分发挥有限财力的撬动作用。</w:t>
      </w:r>
      <w:bookmarkEnd w:id="1369"/>
      <w:bookmarkEnd w:id="1370"/>
      <w:bookmarkEnd w:id="1371"/>
      <w:bookmarkEnd w:id="1372"/>
      <w:bookmarkEnd w:id="137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3" w:firstLineChars="200"/>
        <w:jc w:val="left"/>
        <w:textAlignment w:val="auto"/>
        <w:outlineLvl w:val="0"/>
        <w:rPr>
          <w:rFonts w:hint="default" w:ascii="Times New Roman" w:hAnsi="Times New Roman" w:eastAsia="黑体" w:cs="Times New Roman"/>
          <w:b/>
          <w:bCs/>
          <w:color w:val="000000"/>
          <w:sz w:val="32"/>
          <w:szCs w:val="32"/>
          <w:highlight w:val="none"/>
          <w:lang w:val="en-US" w:eastAsia="zh-CN"/>
        </w:rPr>
      </w:pPr>
      <w:bookmarkStart w:id="1374" w:name="_Toc20782"/>
      <w:bookmarkStart w:id="1375" w:name="_Toc16831"/>
      <w:bookmarkStart w:id="1376" w:name="_Toc6919"/>
      <w:bookmarkStart w:id="1377" w:name="_Toc20945"/>
      <w:r>
        <w:rPr>
          <w:rFonts w:hint="default" w:ascii="Times New Roman" w:hAnsi="Times New Roman" w:eastAsia="黑体" w:cs="Times New Roman"/>
          <w:b/>
          <w:bCs/>
          <w:color w:val="000000"/>
          <w:sz w:val="32"/>
          <w:szCs w:val="32"/>
          <w:highlight w:val="none"/>
          <w:lang w:val="en-US" w:eastAsia="zh-CN"/>
        </w:rPr>
        <w:t>七、有关建议</w:t>
      </w:r>
      <w:bookmarkEnd w:id="1322"/>
      <w:bookmarkEnd w:id="1323"/>
      <w:bookmarkEnd w:id="1374"/>
      <w:bookmarkEnd w:id="1375"/>
      <w:bookmarkEnd w:id="1376"/>
      <w:bookmarkEnd w:id="1377"/>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仿宋_GB2312" w:cs="Times New Roman"/>
          <w:b w:val="0"/>
          <w:bCs w:val="0"/>
          <w:color w:val="000000"/>
          <w:sz w:val="32"/>
          <w:szCs w:val="32"/>
          <w:highlight w:val="none"/>
          <w:lang w:val="en-US" w:eastAsia="zh-CN"/>
        </w:rPr>
      </w:pPr>
      <w:bookmarkStart w:id="1378" w:name="_Toc16153"/>
      <w:bookmarkStart w:id="1379" w:name="_Toc604"/>
      <w:bookmarkStart w:id="1380" w:name="_Toc28641"/>
      <w:bookmarkStart w:id="1381" w:name="_Toc17589"/>
      <w:bookmarkStart w:id="1382" w:name="_Toc13666"/>
      <w:bookmarkStart w:id="1383" w:name="_Toc10500"/>
      <w:r>
        <w:rPr>
          <w:rFonts w:hint="default" w:ascii="Times New Roman" w:hAnsi="Times New Roman" w:eastAsia="楷体_GB2312" w:cs="Times New Roman"/>
          <w:b/>
          <w:bCs/>
          <w:color w:val="000000"/>
          <w:sz w:val="32"/>
          <w:szCs w:val="32"/>
          <w:highlight w:val="none"/>
          <w:lang w:val="en-US" w:eastAsia="zh-CN"/>
        </w:rPr>
        <w:t>（一）强化项目绩效管理体系，建立量化评估机制</w:t>
      </w:r>
      <w:bookmarkEnd w:id="1378"/>
    </w:p>
    <w:bookmarkEnd w:id="1379"/>
    <w:bookmarkEnd w:id="1380"/>
    <w:bookmarkEnd w:id="1381"/>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384" w:name="_Toc20160"/>
      <w:bookmarkStart w:id="1385" w:name="_Toc8142"/>
      <w:bookmarkStart w:id="1386" w:name="_Toc5553"/>
      <w:bookmarkStart w:id="1387" w:name="_Toc2504"/>
      <w:bookmarkStart w:id="1388" w:name="_Toc23876"/>
      <w:bookmarkStart w:id="1389" w:name="_Toc26388"/>
      <w:bookmarkStart w:id="1390" w:name="_Toc6008"/>
      <w:r>
        <w:rPr>
          <w:rFonts w:hint="default" w:ascii="Times New Roman" w:hAnsi="Times New Roman" w:eastAsia="仿宋_GB2312" w:cs="Times New Roman"/>
          <w:b w:val="0"/>
          <w:bCs w:val="0"/>
          <w:color w:val="000000"/>
          <w:sz w:val="32"/>
          <w:szCs w:val="32"/>
          <w:highlight w:val="none"/>
          <w:lang w:val="en-US" w:eastAsia="zh-CN"/>
        </w:rPr>
        <w:t>紧密关联政策目标与绩效指标</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在设置绩效目标时，必须明确与“技术改造、节能循环”等政策目标的对应关系，针对不同奖补类别，制定差异化的核心指标体系，避免“一刀切”评估。增设关键量化指标，确保政策推动效果可衡量。</w:t>
      </w:r>
      <w:r>
        <w:rPr>
          <w:rFonts w:hint="eastAsia" w:ascii="Times New Roman" w:hAnsi="Times New Roman" w:eastAsia="仿宋_GB2312" w:cs="Times New Roman"/>
          <w:b w:val="0"/>
          <w:bCs w:val="0"/>
          <w:color w:val="000000"/>
          <w:sz w:val="32"/>
          <w:szCs w:val="32"/>
          <w:highlight w:val="none"/>
          <w:lang w:val="en-US" w:eastAsia="zh-CN"/>
        </w:rPr>
        <w:t>建议</w:t>
      </w:r>
      <w:r>
        <w:rPr>
          <w:rFonts w:hint="default" w:ascii="Times New Roman" w:hAnsi="Times New Roman" w:eastAsia="仿宋_GB2312" w:cs="Times New Roman"/>
          <w:b w:val="0"/>
          <w:bCs w:val="0"/>
          <w:color w:val="000000"/>
          <w:sz w:val="32"/>
          <w:szCs w:val="32"/>
          <w:highlight w:val="none"/>
          <w:lang w:val="en-US" w:eastAsia="zh-CN"/>
        </w:rPr>
        <w:t>将“节约企业成本”等经济效益指标细化为多维指标，综合反映政策实际价值。</w:t>
      </w:r>
    </w:p>
    <w:bookmarkEnd w:id="1384"/>
    <w:bookmarkEnd w:id="1385"/>
    <w:bookmarkEnd w:id="1386"/>
    <w:bookmarkEnd w:id="1387"/>
    <w:bookmarkEnd w:id="1388"/>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391" w:name="_Toc9781"/>
      <w:bookmarkStart w:id="1392" w:name="_Toc10431"/>
      <w:bookmarkStart w:id="1393" w:name="_Toc10553"/>
      <w:bookmarkStart w:id="1394" w:name="_Toc30976"/>
      <w:r>
        <w:rPr>
          <w:rFonts w:hint="default" w:ascii="Times New Roman" w:hAnsi="Times New Roman" w:eastAsia="楷体_GB2312" w:cs="Times New Roman"/>
          <w:b/>
          <w:bCs/>
          <w:color w:val="000000"/>
          <w:sz w:val="32"/>
          <w:szCs w:val="32"/>
          <w:highlight w:val="none"/>
          <w:lang w:val="en-US" w:eastAsia="zh-CN"/>
        </w:rPr>
        <w:t>（二）</w:t>
      </w:r>
      <w:bookmarkEnd w:id="1391"/>
      <w:bookmarkEnd w:id="1392"/>
      <w:bookmarkEnd w:id="1393"/>
      <w:r>
        <w:rPr>
          <w:rFonts w:hint="default" w:ascii="Times New Roman" w:hAnsi="Times New Roman" w:eastAsia="楷体_GB2312" w:cs="Times New Roman"/>
          <w:b/>
          <w:bCs/>
          <w:color w:val="000000"/>
          <w:sz w:val="32"/>
          <w:szCs w:val="32"/>
          <w:highlight w:val="none"/>
          <w:lang w:val="en-US" w:eastAsia="zh-CN"/>
        </w:rPr>
        <w:t>优化政策申请流程</w:t>
      </w:r>
      <w:bookmarkEnd w:id="139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eastAsia" w:ascii="Times New Roman" w:hAnsi="Times New Roman" w:eastAsia="仿宋_GB2312" w:cs="Times New Roman"/>
          <w:b w:val="0"/>
          <w:bCs w:val="0"/>
          <w:color w:val="000000"/>
          <w:sz w:val="32"/>
          <w:szCs w:val="32"/>
          <w:highlight w:val="none"/>
          <w:lang w:val="en-US" w:eastAsia="zh-CN"/>
        </w:rPr>
        <w:t>一是</w:t>
      </w:r>
      <w:r>
        <w:rPr>
          <w:rFonts w:hint="default" w:ascii="Times New Roman" w:hAnsi="Times New Roman" w:eastAsia="仿宋_GB2312" w:cs="Times New Roman"/>
          <w:b w:val="0"/>
          <w:bCs w:val="0"/>
          <w:color w:val="000000"/>
          <w:sz w:val="32"/>
          <w:szCs w:val="32"/>
          <w:highlight w:val="none"/>
          <w:lang w:val="en-US" w:eastAsia="zh-CN"/>
        </w:rPr>
        <w:t>简化申请材料与流程</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对企业申请材料进行全面梳理，去除重复、不必要的材料，明确材料清单和格式要求，提高材料审核效率。</w:t>
      </w:r>
      <w:r>
        <w:rPr>
          <w:rFonts w:hint="eastAsia" w:ascii="Times New Roman" w:hAnsi="Times New Roman" w:eastAsia="仿宋_GB2312" w:cs="Times New Roman"/>
          <w:b w:val="0"/>
          <w:bCs w:val="0"/>
          <w:color w:val="000000"/>
          <w:sz w:val="32"/>
          <w:szCs w:val="32"/>
          <w:highlight w:val="none"/>
          <w:lang w:val="en-US" w:eastAsia="zh-CN"/>
        </w:rPr>
        <w:t>二是</w:t>
      </w:r>
      <w:r>
        <w:rPr>
          <w:rFonts w:hint="default" w:ascii="Times New Roman" w:hAnsi="Times New Roman" w:eastAsia="仿宋_GB2312" w:cs="Times New Roman"/>
          <w:b w:val="0"/>
          <w:bCs w:val="0"/>
          <w:color w:val="000000"/>
          <w:sz w:val="32"/>
          <w:szCs w:val="32"/>
          <w:highlight w:val="none"/>
          <w:lang w:val="en-US" w:eastAsia="zh-CN"/>
        </w:rPr>
        <w:t>加强政策解读与指导</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设立政策咨询专窗或热线，提供“一对一”申报辅导服务</w:t>
      </w:r>
      <w:r>
        <w:rPr>
          <w:rFonts w:hint="eastAsia" w:ascii="Times New Roman" w:hAnsi="Times New Roman" w:eastAsia="仿宋_GB2312" w:cs="Times New Roman"/>
          <w:b w:val="0"/>
          <w:bCs w:val="0"/>
          <w:color w:val="000000"/>
          <w:sz w:val="32"/>
          <w:szCs w:val="32"/>
          <w:highlight w:val="none"/>
          <w:lang w:val="en-US" w:eastAsia="zh-CN"/>
        </w:rPr>
        <w:t>，通过线上线下多渠道交流等方式，及时回应企业疑问和需求；</w:t>
      </w:r>
      <w:r>
        <w:rPr>
          <w:rFonts w:hint="default" w:ascii="Times New Roman" w:hAnsi="Times New Roman" w:eastAsia="仿宋_GB2312" w:cs="Times New Roman"/>
          <w:b w:val="0"/>
          <w:bCs w:val="0"/>
          <w:color w:val="000000"/>
          <w:sz w:val="32"/>
          <w:szCs w:val="32"/>
          <w:highlight w:val="none"/>
          <w:lang w:val="en-US" w:eastAsia="zh-CN"/>
        </w:rPr>
        <w:t>定期组织政策宣讲会，针对性解答企业疑问</w:t>
      </w:r>
      <w:r>
        <w:rPr>
          <w:rFonts w:hint="eastAsia" w:ascii="Times New Roman" w:hAnsi="Times New Roman" w:eastAsia="仿宋_GB2312" w:cs="Times New Roman"/>
          <w:b w:val="0"/>
          <w:bCs w:val="0"/>
          <w:color w:val="000000"/>
          <w:sz w:val="32"/>
          <w:szCs w:val="32"/>
          <w:highlight w:val="none"/>
          <w:lang w:val="en-US" w:eastAsia="zh-CN"/>
        </w:rPr>
        <w:t>，使政策更加精准落实。三是</w:t>
      </w:r>
      <w:r>
        <w:rPr>
          <w:rFonts w:hint="default" w:ascii="Times New Roman" w:hAnsi="Times New Roman" w:eastAsia="仿宋_GB2312" w:cs="Times New Roman"/>
          <w:b w:val="0"/>
          <w:bCs w:val="0"/>
          <w:color w:val="000000"/>
          <w:sz w:val="32"/>
          <w:szCs w:val="32"/>
          <w:highlight w:val="none"/>
          <w:lang w:val="en-US" w:eastAsia="zh-CN"/>
        </w:rPr>
        <w:t>构建企业反馈机制</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建立政策实施效果反馈渠道，定期收集企业意见，优化政策设计。通过提升政策透明度与申报便利性，减少企业对中介机构的依赖，降低企业申请成本。</w:t>
      </w:r>
    </w:p>
    <w:bookmarkEnd w:id="1382"/>
    <w:bookmarkEnd w:id="1389"/>
    <w:bookmarkEnd w:id="1390"/>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395" w:name="_Toc16157"/>
      <w:bookmarkStart w:id="1396" w:name="_Toc19272"/>
      <w:bookmarkStart w:id="1397" w:name="_Toc9229"/>
      <w:bookmarkStart w:id="1398" w:name="_Toc20475"/>
      <w:bookmarkStart w:id="1399" w:name="_Toc1084"/>
      <w:r>
        <w:rPr>
          <w:rFonts w:hint="default" w:ascii="Times New Roman" w:hAnsi="Times New Roman" w:eastAsia="楷体_GB2312" w:cs="Times New Roman"/>
          <w:b/>
          <w:bCs/>
          <w:color w:val="000000"/>
          <w:sz w:val="32"/>
          <w:szCs w:val="32"/>
          <w:highlight w:val="none"/>
          <w:lang w:val="en-US" w:eastAsia="zh-CN"/>
        </w:rPr>
        <w:t>（三）</w:t>
      </w:r>
      <w:bookmarkEnd w:id="1395"/>
      <w:bookmarkEnd w:id="1396"/>
      <w:bookmarkEnd w:id="1397"/>
      <w:r>
        <w:rPr>
          <w:rFonts w:hint="default" w:ascii="Times New Roman" w:hAnsi="Times New Roman" w:eastAsia="楷体_GB2312" w:cs="Times New Roman"/>
          <w:b/>
          <w:bCs/>
          <w:color w:val="000000"/>
          <w:sz w:val="32"/>
          <w:szCs w:val="32"/>
          <w:highlight w:val="none"/>
          <w:lang w:val="en-US" w:eastAsia="zh-CN"/>
        </w:rPr>
        <w:t>建立跟踪评估机制，提升资金效益透明度</w:t>
      </w:r>
      <w:bookmarkEnd w:id="139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实施周期跟踪回访</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制定奖补资金拨付后的定期回访制度，重点核查项目投产后的实际效益达成情况</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如能耗降低、产值提升等</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确保对资金投入效果进行持续跟踪。开展专项评估与成果应用</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定期委托第三方机构对项目效益进行综合评估，形成评估报告，作为后续政策优化及资金分配的重要依据。</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400" w:name="_Toc15978"/>
      <w:bookmarkStart w:id="1401" w:name="_Toc10581"/>
      <w:bookmarkStart w:id="1402" w:name="_Toc4301"/>
      <w:bookmarkStart w:id="1403" w:name="_Toc26071"/>
      <w:bookmarkStart w:id="1404" w:name="_Toc10353"/>
      <w:bookmarkStart w:id="1405" w:name="_Toc28148"/>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四</w:t>
      </w:r>
      <w:r>
        <w:rPr>
          <w:rFonts w:hint="default" w:ascii="Times New Roman" w:hAnsi="Times New Roman" w:eastAsia="楷体_GB2312" w:cs="Times New Roman"/>
          <w:b/>
          <w:bCs/>
          <w:color w:val="000000"/>
          <w:sz w:val="32"/>
          <w:szCs w:val="32"/>
          <w:highlight w:val="none"/>
          <w:lang w:val="en-US" w:eastAsia="zh-CN"/>
        </w:rPr>
        <w:t>）</w:t>
      </w:r>
      <w:bookmarkEnd w:id="1400"/>
      <w:bookmarkEnd w:id="1401"/>
      <w:bookmarkEnd w:id="1402"/>
      <w:r>
        <w:rPr>
          <w:rFonts w:hint="default" w:ascii="Times New Roman" w:hAnsi="Times New Roman" w:eastAsia="楷体_GB2312" w:cs="Times New Roman"/>
          <w:b/>
          <w:bCs/>
          <w:color w:val="000000"/>
          <w:sz w:val="32"/>
          <w:szCs w:val="32"/>
          <w:highlight w:val="none"/>
          <w:lang w:val="en-US" w:eastAsia="zh-CN"/>
        </w:rPr>
        <w:t>完善监管机制，确保奖补资金精准落地</w:t>
      </w:r>
      <w:bookmarkEnd w:id="1403"/>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b/>
          <w:bCs/>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强化设备管理规范</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要求企业建立奖补设备专属台账，明确标识设备归属年度及资金来源，定期提交设备使用报告。对设备使用异常（如资源闲置、功能虚设）的企业，采取约谈、限期整改等措施，严重者追回奖补资金。</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3" w:firstLineChars="200"/>
        <w:jc w:val="left"/>
        <w:textAlignment w:val="auto"/>
        <w:outlineLvl w:val="1"/>
        <w:rPr>
          <w:rFonts w:hint="default" w:ascii="Times New Roman" w:hAnsi="Times New Roman" w:eastAsia="楷体_GB2312" w:cs="Times New Roman"/>
          <w:b/>
          <w:bCs/>
          <w:color w:val="000000"/>
          <w:sz w:val="32"/>
          <w:szCs w:val="32"/>
          <w:highlight w:val="none"/>
          <w:lang w:val="en-US" w:eastAsia="zh-CN"/>
        </w:rPr>
      </w:pPr>
      <w:bookmarkStart w:id="1406" w:name="_Toc11923"/>
      <w:bookmarkStart w:id="1407" w:name="_Toc30205"/>
      <w:bookmarkStart w:id="1408" w:name="_Toc26379"/>
      <w:bookmarkStart w:id="1409" w:name="_Toc24398"/>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五</w:t>
      </w:r>
      <w:r>
        <w:rPr>
          <w:rFonts w:hint="default" w:ascii="Times New Roman" w:hAnsi="Times New Roman" w:eastAsia="楷体_GB2312" w:cs="Times New Roman"/>
          <w:b/>
          <w:bCs/>
          <w:color w:val="000000"/>
          <w:sz w:val="32"/>
          <w:szCs w:val="32"/>
          <w:highlight w:val="none"/>
          <w:lang w:val="en-US" w:eastAsia="zh-CN"/>
        </w:rPr>
        <w:t>）</w:t>
      </w:r>
      <w:bookmarkEnd w:id="1406"/>
      <w:bookmarkEnd w:id="1407"/>
      <w:bookmarkEnd w:id="1408"/>
      <w:r>
        <w:rPr>
          <w:rFonts w:hint="default" w:ascii="Times New Roman" w:hAnsi="Times New Roman" w:eastAsia="楷体_GB2312" w:cs="Times New Roman"/>
          <w:b/>
          <w:bCs/>
          <w:color w:val="000000"/>
          <w:sz w:val="32"/>
          <w:szCs w:val="32"/>
          <w:highlight w:val="none"/>
          <w:lang w:val="en-US" w:eastAsia="zh-CN"/>
        </w:rPr>
        <w:t>调整奖补策略</w:t>
      </w:r>
      <w:bookmarkEnd w:id="1409"/>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根据企业的发展阶段、行业特点和市场需求，制定差异化的奖补策略。对处于成长初期、具有创新潜力的企业给予更多支持，激发企业的创新活力和发展动力。加强产业引导</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结合地方产业发展规划，引导惠企资金向重点扶持产业和领域倾斜，推动产业结构优化升级，提高产业整体竞争力。拓宽政策覆盖范围</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了解不同领域企业的需求，完善政策内容，确保政策覆盖到更多行业和企业类型。</w:t>
      </w: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3" w:firstLineChars="200"/>
        <w:jc w:val="left"/>
        <w:textAlignment w:val="auto"/>
        <w:outlineLvl w:val="1"/>
        <w:rPr>
          <w:rFonts w:hint="eastAsia" w:ascii="Times New Roman" w:hAnsi="Times New Roman" w:eastAsia="仿宋_GB2312" w:cs="Times New Roman"/>
          <w:b w:val="0"/>
          <w:bCs w:val="0"/>
          <w:color w:val="000000"/>
          <w:sz w:val="32"/>
          <w:szCs w:val="32"/>
          <w:highlight w:val="none"/>
          <w:lang w:val="en-US" w:eastAsia="zh-CN"/>
        </w:rPr>
      </w:pPr>
      <w:bookmarkStart w:id="1410" w:name="_Toc24437"/>
      <w:r>
        <w:rPr>
          <w:rFonts w:hint="default" w:ascii="Times New Roman" w:hAnsi="Times New Roman" w:eastAsia="楷体_GB2312" w:cs="Times New Roman"/>
          <w:b/>
          <w:bCs/>
          <w:color w:val="000000"/>
          <w:sz w:val="32"/>
          <w:szCs w:val="32"/>
          <w:highlight w:val="none"/>
          <w:lang w:val="en-US" w:eastAsia="zh-CN"/>
        </w:rPr>
        <w:t>（</w:t>
      </w:r>
      <w:r>
        <w:rPr>
          <w:rFonts w:hint="eastAsia" w:ascii="Times New Roman" w:hAnsi="Times New Roman" w:eastAsia="楷体_GB2312" w:cs="Times New Roman"/>
          <w:b/>
          <w:bCs/>
          <w:color w:val="000000"/>
          <w:sz w:val="32"/>
          <w:szCs w:val="32"/>
          <w:highlight w:val="none"/>
          <w:lang w:val="en-US" w:eastAsia="zh-CN"/>
        </w:rPr>
        <w:t>六</w:t>
      </w:r>
      <w:r>
        <w:rPr>
          <w:rFonts w:hint="default" w:ascii="Times New Roman" w:hAnsi="Times New Roman" w:eastAsia="楷体_GB2312" w:cs="Times New Roman"/>
          <w:b/>
          <w:bCs/>
          <w:color w:val="000000"/>
          <w:sz w:val="32"/>
          <w:szCs w:val="32"/>
          <w:highlight w:val="none"/>
          <w:lang w:val="en-US" w:eastAsia="zh-CN"/>
        </w:rPr>
        <w:t>）健全企业参与机制</w:t>
      </w:r>
      <w:bookmarkEnd w:id="1410"/>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leftChars="0" w:firstLine="640" w:firstLineChars="200"/>
        <w:jc w:val="left"/>
        <w:textAlignment w:val="auto"/>
        <w:outlineLvl w:val="9"/>
        <w:rPr>
          <w:rFonts w:hint="default" w:ascii="Times New Roman" w:hAnsi="Times New Roman" w:eastAsia="楷体_GB2312" w:cs="Times New Roman"/>
          <w:b/>
          <w:bCs/>
          <w:color w:val="000000"/>
          <w:sz w:val="32"/>
          <w:szCs w:val="32"/>
          <w:highlight w:val="none"/>
          <w:lang w:val="en-US" w:eastAsia="zh-CN"/>
        </w:rPr>
      </w:pPr>
      <w:r>
        <w:rPr>
          <w:rFonts w:hint="default" w:ascii="Times New Roman" w:hAnsi="Times New Roman" w:eastAsia="仿宋_GB2312" w:cs="Times New Roman"/>
          <w:b w:val="0"/>
          <w:bCs w:val="0"/>
          <w:color w:val="000000"/>
          <w:sz w:val="32"/>
          <w:szCs w:val="32"/>
          <w:highlight w:val="none"/>
          <w:lang w:val="en-US" w:eastAsia="zh-CN"/>
        </w:rPr>
        <w:t>建议在惠企政策制定过程中，进一步建立完善企业参与涉企政策制定的工作机制</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lang w:val="en-US" w:eastAsia="zh-CN"/>
        </w:rPr>
        <w:t>提升中小微企业在政策建设中的参与程度，充分听取各类企业的意见建议，关注企业痛点堵点，让惠企政策更具针对性和实操性，使企业具有更多获得感。</w:t>
      </w:r>
      <w:bookmarkEnd w:id="1399"/>
      <w:bookmarkEnd w:id="1404"/>
      <w:bookmarkEnd w:id="1405"/>
      <w:bookmarkStart w:id="1411" w:name="_Toc3104"/>
      <w:bookmarkStart w:id="1412" w:name="_Toc10763"/>
      <w:bookmarkStart w:id="1413" w:name="_Toc3704"/>
      <w:bookmarkStart w:id="1414" w:name="_Toc16056"/>
    </w:p>
    <w:bookmarkEnd w:id="1411"/>
    <w:bookmarkEnd w:id="1412"/>
    <w:bookmarkEnd w:id="1413"/>
    <w:p>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line="560" w:lineRule="exact"/>
        <w:ind w:leftChars="200" w:firstLine="321" w:firstLineChars="100"/>
        <w:jc w:val="left"/>
        <w:textAlignment w:val="auto"/>
        <w:outlineLvl w:val="0"/>
        <w:rPr>
          <w:rFonts w:hint="default" w:ascii="Times New Roman" w:hAnsi="Times New Roman" w:eastAsia="黑体" w:cs="Times New Roman"/>
          <w:b/>
          <w:bCs/>
          <w:color w:val="000000"/>
          <w:sz w:val="32"/>
          <w:szCs w:val="32"/>
          <w:highlight w:val="none"/>
          <w:lang w:val="en-US" w:eastAsia="zh-CN"/>
        </w:rPr>
      </w:pPr>
      <w:bookmarkStart w:id="1415" w:name="_Toc21248"/>
      <w:bookmarkStart w:id="1416" w:name="_Toc1813"/>
      <w:bookmarkStart w:id="1417" w:name="_Toc74"/>
      <w:bookmarkStart w:id="1418" w:name="_Toc12287"/>
      <w:r>
        <w:rPr>
          <w:rFonts w:hint="default" w:ascii="Times New Roman" w:hAnsi="Times New Roman" w:eastAsia="黑体" w:cs="Times New Roman"/>
          <w:b/>
          <w:bCs/>
          <w:color w:val="000000"/>
          <w:sz w:val="32"/>
          <w:szCs w:val="32"/>
          <w:highlight w:val="none"/>
          <w:lang w:val="en-US" w:eastAsia="zh-CN"/>
        </w:rPr>
        <w:t>八、其他需说明的事项</w:t>
      </w:r>
      <w:bookmarkEnd w:id="1383"/>
      <w:bookmarkEnd w:id="1414"/>
      <w:bookmarkEnd w:id="1415"/>
      <w:bookmarkEnd w:id="1416"/>
      <w:bookmarkEnd w:id="1417"/>
      <w:bookmarkEnd w:id="1418"/>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419" w:name="_Toc17610"/>
      <w:bookmarkStart w:id="1420" w:name="_Toc16439"/>
      <w:bookmarkStart w:id="1421" w:name="_Toc31557"/>
      <w:bookmarkStart w:id="1422" w:name="_Toc6534"/>
      <w:bookmarkStart w:id="1423" w:name="_Toc31634"/>
      <w:bookmarkStart w:id="1424" w:name="_Toc14322"/>
      <w:bookmarkStart w:id="1425" w:name="_Toc6106"/>
      <w:bookmarkStart w:id="1426" w:name="_Toc10966"/>
      <w:bookmarkStart w:id="1427" w:name="_Toc1895"/>
      <w:bookmarkStart w:id="1428" w:name="_Toc30436"/>
      <w:bookmarkStart w:id="1429" w:name="_Toc31642"/>
      <w:bookmarkStart w:id="1430" w:name="_Toc6999"/>
      <w:bookmarkStart w:id="1431" w:name="_Toc15939"/>
      <w:bookmarkStart w:id="1432" w:name="_Toc3917"/>
      <w:bookmarkStart w:id="1433" w:name="_Toc12798"/>
      <w:bookmarkStart w:id="1434" w:name="_Toc32061"/>
      <w:bookmarkStart w:id="1435" w:name="_Toc28972"/>
      <w:bookmarkStart w:id="1436" w:name="_Toc16583"/>
      <w:r>
        <w:rPr>
          <w:rFonts w:hint="default" w:ascii="Times New Roman" w:hAnsi="Times New Roman" w:eastAsia="仿宋_GB2312" w:cs="Times New Roman"/>
          <w:b w:val="0"/>
          <w:bCs w:val="0"/>
          <w:color w:val="000000"/>
          <w:sz w:val="32"/>
          <w:szCs w:val="32"/>
          <w:highlight w:val="none"/>
          <w:lang w:val="en-US" w:eastAsia="zh-CN"/>
        </w:rPr>
        <w:t>（一）本次绩效评价报告是在</w:t>
      </w:r>
      <w:r>
        <w:rPr>
          <w:rFonts w:hint="eastAsia" w:ascii="Times New Roman" w:hAnsi="Times New Roman" w:eastAsia="仿宋_GB2312" w:cs="Times New Roman"/>
          <w:b w:val="0"/>
          <w:bCs w:val="0"/>
          <w:color w:val="000000"/>
          <w:sz w:val="32"/>
          <w:szCs w:val="32"/>
          <w:highlight w:val="none"/>
          <w:lang w:val="en-US" w:eastAsia="zh-CN"/>
        </w:rPr>
        <w:t>德化</w:t>
      </w:r>
      <w:r>
        <w:rPr>
          <w:rFonts w:hint="default" w:ascii="Times New Roman" w:hAnsi="Times New Roman" w:eastAsia="仿宋_GB2312" w:cs="Times New Roman"/>
          <w:b w:val="0"/>
          <w:bCs w:val="0"/>
          <w:color w:val="000000"/>
          <w:sz w:val="32"/>
          <w:szCs w:val="32"/>
          <w:highlight w:val="none"/>
          <w:lang w:val="en-US" w:eastAsia="zh-CN"/>
        </w:rPr>
        <w:t>县财政局、</w:t>
      </w:r>
      <w:r>
        <w:rPr>
          <w:rFonts w:hint="eastAsia" w:ascii="Times New Roman" w:hAnsi="Times New Roman" w:eastAsia="仿宋_GB2312" w:cs="Times New Roman"/>
          <w:b w:val="0"/>
          <w:bCs w:val="0"/>
          <w:color w:val="000000"/>
          <w:sz w:val="32"/>
          <w:szCs w:val="32"/>
          <w:highlight w:val="none"/>
          <w:lang w:val="en-US" w:eastAsia="zh-CN"/>
        </w:rPr>
        <w:t>德化县</w:t>
      </w:r>
      <w:r>
        <w:rPr>
          <w:rFonts w:hint="default" w:ascii="Times New Roman" w:hAnsi="Times New Roman" w:eastAsia="仿宋_GB2312" w:cs="Times New Roman"/>
          <w:b w:val="0"/>
          <w:bCs w:val="0"/>
          <w:color w:val="000000"/>
          <w:sz w:val="32"/>
          <w:szCs w:val="32"/>
          <w:highlight w:val="none"/>
          <w:lang w:val="en-US" w:eastAsia="zh-CN"/>
        </w:rPr>
        <w:t>工业信息化和商务局及其他相关单位提供资料及回收的问卷统计数据基础上形成的。</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pPr>
      <w:bookmarkStart w:id="1437" w:name="_Toc6137"/>
      <w:bookmarkStart w:id="1438" w:name="_Toc30818"/>
      <w:bookmarkStart w:id="1439" w:name="_Toc26861"/>
      <w:bookmarkStart w:id="1440" w:name="_Toc32711"/>
      <w:bookmarkStart w:id="1441" w:name="_Toc25155"/>
      <w:bookmarkStart w:id="1442" w:name="_Toc19821"/>
      <w:bookmarkStart w:id="1443" w:name="_Toc16274"/>
      <w:bookmarkStart w:id="1444" w:name="_Toc31039"/>
      <w:bookmarkStart w:id="1445" w:name="_Toc24237"/>
      <w:bookmarkStart w:id="1446" w:name="_Toc4356"/>
      <w:bookmarkStart w:id="1447" w:name="_Toc31497"/>
      <w:bookmarkStart w:id="1448" w:name="_Toc25429"/>
      <w:bookmarkStart w:id="1449" w:name="_Toc27856"/>
      <w:bookmarkStart w:id="1450" w:name="_Toc18251"/>
      <w:bookmarkStart w:id="1451" w:name="_Toc18306"/>
      <w:bookmarkStart w:id="1452" w:name="_Toc28066"/>
      <w:bookmarkStart w:id="1453" w:name="_Toc13202"/>
      <w:bookmarkStart w:id="1454" w:name="_Toc19146"/>
      <w:r>
        <w:rPr>
          <w:rFonts w:hint="default" w:ascii="Times New Roman" w:hAnsi="Times New Roman" w:eastAsia="仿宋_GB2312" w:cs="Times New Roman"/>
          <w:b w:val="0"/>
          <w:bCs w:val="0"/>
          <w:color w:val="000000"/>
          <w:sz w:val="32"/>
          <w:szCs w:val="32"/>
          <w:highlight w:val="none"/>
          <w:lang w:val="en-US" w:eastAsia="zh-CN"/>
        </w:rPr>
        <w:t>（二）项目评价过程中，受被评价单位对本次绩效评价工作的配合程度，提供资料的全面性，被调查人员对项目的了解程度等因素影响，评价结论可能存在缺陷。</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b w:val="0"/>
          <w:bCs w:val="0"/>
          <w:color w:val="000000"/>
          <w:sz w:val="32"/>
          <w:szCs w:val="32"/>
          <w:highlight w:val="none"/>
          <w:lang w:val="en-US" w:eastAsia="zh-CN"/>
        </w:rPr>
        <w:sectPr>
          <w:footerReference r:id="rId10" w:type="default"/>
          <w:footerReference r:id="rId11" w:type="even"/>
          <w:pgSz w:w="11906" w:h="16838"/>
          <w:pgMar w:top="1440" w:right="1519" w:bottom="1440"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455" w:name="_Toc8229"/>
      <w:bookmarkStart w:id="1456" w:name="_Toc3208"/>
      <w:bookmarkStart w:id="1457" w:name="_Toc30809"/>
      <w:bookmarkStart w:id="1458" w:name="_Toc12811"/>
      <w:bookmarkStart w:id="1459" w:name="_Toc30106"/>
      <w:bookmarkStart w:id="1460" w:name="_Toc20123"/>
      <w:bookmarkStart w:id="1461" w:name="_Toc32006"/>
      <w:bookmarkStart w:id="1462" w:name="_Toc11553"/>
      <w:bookmarkStart w:id="1463" w:name="_Toc21834"/>
      <w:bookmarkStart w:id="1464" w:name="_Toc21541"/>
      <w:bookmarkStart w:id="1465" w:name="_Toc14538"/>
      <w:bookmarkStart w:id="1466" w:name="_Toc9646"/>
      <w:bookmarkStart w:id="1467" w:name="_Toc2988"/>
      <w:bookmarkStart w:id="1468" w:name="_Toc20418"/>
      <w:bookmarkStart w:id="1469" w:name="_Toc26022"/>
      <w:bookmarkStart w:id="1470" w:name="_Toc273"/>
      <w:bookmarkStart w:id="1471" w:name="_Toc10064"/>
      <w:bookmarkStart w:id="1472" w:name="_Toc6313"/>
      <w:r>
        <w:rPr>
          <w:rFonts w:hint="default" w:ascii="Times New Roman" w:hAnsi="Times New Roman" w:eastAsia="仿宋_GB2312" w:cs="Times New Roman"/>
          <w:b w:val="0"/>
          <w:bCs w:val="0"/>
          <w:color w:val="000000"/>
          <w:sz w:val="32"/>
          <w:szCs w:val="32"/>
          <w:highlight w:val="none"/>
          <w:lang w:val="en-US" w:eastAsia="zh-CN"/>
        </w:rPr>
        <w:t>（三）本绩效评价报告仅供德化县财政局和德化县工业信息化和商务局及其他相关单位开展德化县惠企资金绩效评价相关工作使用，不作他用。</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pPr>
        <w:pStyle w:val="19"/>
        <w:keepNext w:val="0"/>
        <w:keepLines w:val="0"/>
        <w:pageBreakBefore w:val="0"/>
        <w:numPr>
          <w:ilvl w:val="0"/>
          <w:numId w:val="0"/>
        </w:numPr>
        <w:shd w:val="clear" w:color="auto" w:fill="FFFFFF"/>
        <w:kinsoku/>
        <w:wordWrap/>
        <w:topLinePunct w:val="0"/>
        <w:bidi w:val="0"/>
        <w:snapToGrid/>
        <w:spacing w:line="240" w:lineRule="auto"/>
        <w:ind w:firstLine="643" w:firstLineChars="200"/>
        <w:jc w:val="both"/>
        <w:outlineLvl w:val="0"/>
        <w:rPr>
          <w:rFonts w:hint="default" w:ascii="Times New Roman" w:hAnsi="Times New Roman" w:eastAsia="黑体" w:cs="Times New Roman"/>
          <w:b/>
          <w:bCs/>
          <w:color w:val="000000"/>
          <w:sz w:val="32"/>
          <w:szCs w:val="32"/>
          <w:highlight w:val="none"/>
          <w:lang w:val="en-US" w:eastAsia="zh-CN"/>
        </w:rPr>
      </w:pPr>
      <w:bookmarkStart w:id="1473" w:name="_Toc17696"/>
      <w:bookmarkStart w:id="1474" w:name="_Toc7262"/>
      <w:bookmarkStart w:id="1475" w:name="_Toc9331"/>
      <w:bookmarkStart w:id="1476" w:name="_Toc28149"/>
      <w:bookmarkStart w:id="1477" w:name="_Toc19900"/>
      <w:bookmarkStart w:id="1478" w:name="_Toc20634"/>
      <w:r>
        <w:rPr>
          <w:rFonts w:hint="eastAsia" w:ascii="Times New Roman" w:hAnsi="Times New Roman" w:eastAsia="黑体" w:cs="Times New Roman"/>
          <w:b/>
          <w:bCs/>
          <w:color w:val="000000"/>
          <w:sz w:val="32"/>
          <w:szCs w:val="32"/>
          <w:highlight w:val="none"/>
          <w:lang w:val="en-US" w:eastAsia="zh-CN"/>
        </w:rPr>
        <w:t>九</w:t>
      </w:r>
      <w:r>
        <w:rPr>
          <w:rFonts w:hint="default" w:ascii="Times New Roman" w:hAnsi="Times New Roman" w:eastAsia="黑体" w:cs="Times New Roman"/>
          <w:b/>
          <w:bCs/>
          <w:color w:val="000000"/>
          <w:sz w:val="32"/>
          <w:szCs w:val="32"/>
          <w:highlight w:val="none"/>
          <w:lang w:val="en-US" w:eastAsia="zh-CN"/>
        </w:rPr>
        <w:t>、</w:t>
      </w:r>
      <w:r>
        <w:rPr>
          <w:rFonts w:hint="eastAsia" w:ascii="Times New Roman" w:hAnsi="Times New Roman" w:eastAsia="黑体" w:cs="Times New Roman"/>
          <w:b/>
          <w:bCs/>
          <w:color w:val="000000"/>
          <w:sz w:val="32"/>
          <w:szCs w:val="32"/>
          <w:highlight w:val="none"/>
          <w:lang w:val="en-US" w:eastAsia="zh-CN"/>
        </w:rPr>
        <w:t>附件</w:t>
      </w:r>
      <w:bookmarkEnd w:id="1473"/>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both"/>
        <w:outlineLvl w:val="0"/>
        <w:rPr>
          <w:rFonts w:hint="default" w:ascii="Times New Roman" w:hAnsi="Times New Roman" w:eastAsia="楷体_GB2312" w:cs="Times New Roman"/>
          <w:b w:val="0"/>
          <w:bCs w:val="0"/>
          <w:color w:val="000000"/>
          <w:sz w:val="32"/>
          <w:szCs w:val="32"/>
          <w:highlight w:val="none"/>
          <w:lang w:val="en-US" w:eastAsia="zh-CN"/>
        </w:rPr>
      </w:pPr>
      <w:bookmarkStart w:id="1479" w:name="_Toc7950"/>
      <w:r>
        <w:rPr>
          <w:rFonts w:hint="eastAsia" w:ascii="仿宋_GB2312" w:hAnsi="仿宋_GB2312" w:eastAsia="仿宋_GB2312" w:cs="仿宋_GB2312"/>
          <w:b/>
          <w:bCs/>
          <w:color w:val="000000"/>
          <w:sz w:val="32"/>
          <w:szCs w:val="32"/>
          <w:highlight w:val="none"/>
          <w:lang w:val="en-US" w:eastAsia="zh-CN"/>
        </w:rPr>
        <w:t>附件</w:t>
      </w:r>
      <w:r>
        <w:rPr>
          <w:rFonts w:hint="default" w:ascii="Times New Roman" w:hAnsi="Times New Roman" w:eastAsia="仿宋_GB2312" w:cs="Times New Roman"/>
          <w:b/>
          <w:bCs/>
          <w:color w:val="000000"/>
          <w:sz w:val="32"/>
          <w:szCs w:val="32"/>
          <w:highlight w:val="none"/>
          <w:lang w:val="en-US" w:eastAsia="zh-CN"/>
        </w:rPr>
        <w:t>1</w:t>
      </w:r>
      <w:bookmarkEnd w:id="1474"/>
      <w:bookmarkEnd w:id="1475"/>
      <w:bookmarkEnd w:id="1476"/>
      <w:bookmarkEnd w:id="1477"/>
      <w:bookmarkEnd w:id="1478"/>
      <w:bookmarkStart w:id="1480" w:name="_Toc23512"/>
      <w:bookmarkStart w:id="1481" w:name="_Toc7622"/>
      <w:bookmarkStart w:id="1482" w:name="_Toc14226"/>
      <w:bookmarkStart w:id="1483" w:name="_Toc26897"/>
      <w:bookmarkStart w:id="1484" w:name="_Toc3559"/>
      <w:bookmarkStart w:id="1485" w:name="_Toc22074"/>
      <w:bookmarkStart w:id="1486" w:name="_Toc11828"/>
      <w:bookmarkStart w:id="1487" w:name="_Toc18527"/>
      <w:bookmarkStart w:id="1488" w:name="_Toc14287"/>
      <w:bookmarkStart w:id="1489" w:name="_Toc32381"/>
      <w:r>
        <w:rPr>
          <w:rFonts w:hint="eastAsia" w:ascii="仿宋_GB2312" w:hAnsi="仿宋_GB2312" w:eastAsia="仿宋_GB2312" w:cs="仿宋_GB2312"/>
          <w:b/>
          <w:bCs/>
          <w:color w:val="000000"/>
          <w:sz w:val="32"/>
          <w:szCs w:val="32"/>
          <w:highlight w:val="none"/>
          <w:lang w:val="en-US" w:eastAsia="zh-CN"/>
        </w:rPr>
        <w:t xml:space="preserve"> 项目绩效评价指标体系及评分表</w:t>
      </w:r>
      <w:bookmarkEnd w:id="1479"/>
      <w:bookmarkEnd w:id="1480"/>
      <w:bookmarkEnd w:id="1481"/>
      <w:bookmarkEnd w:id="1482"/>
      <w:bookmarkEnd w:id="1483"/>
      <w:bookmarkEnd w:id="1484"/>
      <w:bookmarkEnd w:id="1485"/>
      <w:bookmarkEnd w:id="1486"/>
      <w:bookmarkEnd w:id="1487"/>
      <w:bookmarkEnd w:id="1488"/>
      <w:bookmarkEnd w:id="1489"/>
    </w:p>
    <w:tbl>
      <w:tblPr>
        <w:tblStyle w:val="12"/>
        <w:tblW w:w="14149"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1187"/>
        <w:gridCol w:w="1225"/>
        <w:gridCol w:w="1288"/>
        <w:gridCol w:w="2287"/>
        <w:gridCol w:w="5090"/>
        <w:gridCol w:w="668"/>
        <w:gridCol w:w="805"/>
        <w:gridCol w:w="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blHeader/>
        </w:trPr>
        <w:tc>
          <w:tcPr>
            <w:tcW w:w="749"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序号</w:t>
            </w:r>
          </w:p>
        </w:tc>
        <w:tc>
          <w:tcPr>
            <w:tcW w:w="1187"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一级指标</w:t>
            </w:r>
          </w:p>
        </w:tc>
        <w:tc>
          <w:tcPr>
            <w:tcW w:w="1225"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二级指标</w:t>
            </w:r>
          </w:p>
        </w:tc>
        <w:tc>
          <w:tcPr>
            <w:tcW w:w="1288"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三级指标</w:t>
            </w:r>
          </w:p>
        </w:tc>
        <w:tc>
          <w:tcPr>
            <w:tcW w:w="2287"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指标解释</w:t>
            </w:r>
          </w:p>
        </w:tc>
        <w:tc>
          <w:tcPr>
            <w:tcW w:w="5090"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指标说明与评分标准</w:t>
            </w:r>
          </w:p>
        </w:tc>
        <w:tc>
          <w:tcPr>
            <w:tcW w:w="668"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分值</w:t>
            </w:r>
          </w:p>
        </w:tc>
        <w:tc>
          <w:tcPr>
            <w:tcW w:w="805"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扣分</w:t>
            </w:r>
          </w:p>
        </w:tc>
        <w:tc>
          <w:tcPr>
            <w:tcW w:w="850" w:type="dxa"/>
            <w:tcBorders>
              <w:top w:val="single" w:color="000000" w:sz="4" w:space="0"/>
              <w:left w:val="single" w:color="000000" w:sz="4" w:space="0"/>
              <w:bottom w:val="single" w:color="000000" w:sz="4" w:space="0"/>
              <w:right w:val="single" w:color="000000" w:sz="4" w:space="0"/>
            </w:tcBorders>
            <w:shd w:val="clear" w:color="auto" w:fill="BEBEBE"/>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1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4"/>
                <w:szCs w:val="24"/>
                <w:u w:val="none"/>
                <w:lang w:val="en-US" w:eastAsia="zh-CN" w:bidi="ar"/>
              </w:rPr>
            </w:pPr>
            <w:r>
              <w:rPr>
                <w:rFonts w:hint="default" w:ascii="Times New Roman" w:hAnsi="Times New Roman" w:eastAsia="仿宋" w:cs="Times New Roman"/>
                <w:b/>
                <w:bCs/>
                <w:i w:val="0"/>
                <w:iCs w:val="0"/>
                <w:color w:val="000000"/>
                <w:kern w:val="0"/>
                <w:sz w:val="24"/>
                <w:szCs w:val="24"/>
                <w:u w:val="none"/>
                <w:lang w:val="en-US" w:eastAsia="zh-CN" w:bidi="ar"/>
              </w:rPr>
              <w:t>决策</w:t>
            </w:r>
          </w:p>
          <w:p>
            <w:pPr>
              <w:jc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b/>
                <w:bCs/>
                <w:i w:val="0"/>
                <w:iCs w:val="0"/>
                <w:color w:val="000000"/>
                <w:kern w:val="0"/>
                <w:sz w:val="24"/>
                <w:szCs w:val="24"/>
                <w:u w:val="none"/>
                <w:lang w:val="en-US" w:eastAsia="zh-CN" w:bidi="ar"/>
              </w:rPr>
              <w:t>（1</w:t>
            </w:r>
            <w:r>
              <w:rPr>
                <w:rFonts w:hint="eastAsia" w:ascii="Times New Roman" w:hAnsi="Times New Roman" w:eastAsia="仿宋" w:cs="Times New Roman"/>
                <w:b/>
                <w:bCs/>
                <w:i w:val="0"/>
                <w:iCs w:val="0"/>
                <w:color w:val="000000"/>
                <w:kern w:val="0"/>
                <w:sz w:val="24"/>
                <w:szCs w:val="24"/>
                <w:u w:val="none"/>
                <w:lang w:val="en-US" w:eastAsia="zh-CN" w:bidi="ar"/>
              </w:rPr>
              <w:t>5</w:t>
            </w:r>
            <w:r>
              <w:rPr>
                <w:rFonts w:hint="default" w:ascii="Times New Roman" w:hAnsi="Times New Roman" w:eastAsia="仿宋" w:cs="Times New Roman"/>
                <w:b/>
                <w:bCs/>
                <w:i w:val="0"/>
                <w:iCs w:val="0"/>
                <w:color w:val="000000"/>
                <w:kern w:val="0"/>
                <w:sz w:val="24"/>
                <w:szCs w:val="24"/>
                <w:u w:val="none"/>
                <w:lang w:val="en-US" w:eastAsia="zh-CN" w:bidi="ar"/>
              </w:rPr>
              <w:t>分）</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p>
        </w:tc>
        <w:tc>
          <w:tcPr>
            <w:tcW w:w="12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项目立项（</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立项依据充分性</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分</w:t>
            </w:r>
            <w:r>
              <w:rPr>
                <w:rFonts w:hint="eastAsia" w:ascii="Times New Roman" w:hAnsi="Times New Roman" w:eastAsia="仿宋" w:cs="Times New Roman"/>
                <w:i w:val="0"/>
                <w:iCs w:val="0"/>
                <w:color w:val="000000"/>
                <w:kern w:val="0"/>
                <w:sz w:val="24"/>
                <w:szCs w:val="24"/>
                <w:u w:val="none"/>
                <w:lang w:val="en-US" w:eastAsia="zh-CN" w:bidi="ar"/>
              </w:rPr>
              <w:t>）</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项目立项是否符合法律法规、相关政策、发展规划以及部门职责，用以反映和考核项目立项依据情况。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评价要点：①项目立项符合国家法律法规、国民经济发展规划和相关政策</w:t>
            </w:r>
            <w:r>
              <w:rPr>
                <w:rFonts w:hint="eastAsia" w:ascii="Times New Roman" w:hAnsi="Times New Roman" w:eastAsia="仿宋" w:cs="Times New Roman"/>
                <w:i w:val="0"/>
                <w:iCs w:val="0"/>
                <w:color w:val="000000"/>
                <w:kern w:val="0"/>
                <w:sz w:val="24"/>
                <w:szCs w:val="24"/>
                <w:u w:val="none"/>
                <w:lang w:val="en-US" w:eastAsia="zh-CN" w:bidi="ar"/>
              </w:rPr>
              <w:t>（0.4分）</w:t>
            </w:r>
            <w:r>
              <w:rPr>
                <w:rFonts w:hint="default" w:ascii="Times New Roman" w:hAnsi="Times New Roman" w:eastAsia="仿宋" w:cs="Times New Roman"/>
                <w:i w:val="0"/>
                <w:iCs w:val="0"/>
                <w:color w:val="000000"/>
                <w:kern w:val="0"/>
                <w:sz w:val="24"/>
                <w:szCs w:val="24"/>
                <w:u w:val="none"/>
                <w:lang w:val="en-US" w:eastAsia="zh-CN" w:bidi="ar"/>
              </w:rPr>
              <w:t>；②项目立项符合行业发展规划和政策要求</w:t>
            </w:r>
            <w:r>
              <w:rPr>
                <w:rFonts w:hint="eastAsia" w:ascii="Times New Roman" w:hAnsi="Times New Roman" w:eastAsia="仿宋" w:cs="Times New Roman"/>
                <w:i w:val="0"/>
                <w:iCs w:val="0"/>
                <w:color w:val="000000"/>
                <w:kern w:val="0"/>
                <w:sz w:val="24"/>
                <w:szCs w:val="24"/>
                <w:u w:val="none"/>
                <w:lang w:val="en-US" w:eastAsia="zh-CN" w:bidi="ar"/>
              </w:rPr>
              <w:t>（0.4分）</w:t>
            </w:r>
            <w:r>
              <w:rPr>
                <w:rFonts w:hint="default" w:ascii="Times New Roman" w:hAnsi="Times New Roman" w:eastAsia="仿宋" w:cs="Times New Roman"/>
                <w:i w:val="0"/>
                <w:iCs w:val="0"/>
                <w:color w:val="000000"/>
                <w:kern w:val="0"/>
                <w:sz w:val="24"/>
                <w:szCs w:val="24"/>
                <w:u w:val="none"/>
                <w:lang w:val="en-US" w:eastAsia="zh-CN" w:bidi="ar"/>
              </w:rPr>
              <w:t>；③项目立项与部门职责范围相符，属于部门履职所需</w:t>
            </w:r>
            <w:r>
              <w:rPr>
                <w:rFonts w:hint="eastAsia" w:ascii="Times New Roman" w:hAnsi="Times New Roman" w:eastAsia="仿宋" w:cs="Times New Roman"/>
                <w:i w:val="0"/>
                <w:iCs w:val="0"/>
                <w:color w:val="000000"/>
                <w:kern w:val="0"/>
                <w:sz w:val="24"/>
                <w:szCs w:val="24"/>
                <w:u w:val="none"/>
                <w:lang w:val="en-US" w:eastAsia="zh-CN" w:bidi="ar"/>
              </w:rPr>
              <w:t>（0.4分）</w:t>
            </w:r>
            <w:r>
              <w:rPr>
                <w:rFonts w:hint="default" w:ascii="Times New Roman" w:hAnsi="Times New Roman" w:eastAsia="仿宋" w:cs="Times New Roman"/>
                <w:i w:val="0"/>
                <w:iCs w:val="0"/>
                <w:color w:val="000000"/>
                <w:kern w:val="0"/>
                <w:sz w:val="24"/>
                <w:szCs w:val="24"/>
                <w:u w:val="none"/>
                <w:lang w:val="en-US" w:eastAsia="zh-CN" w:bidi="ar"/>
              </w:rPr>
              <w:t>；④项目属于公共财政支持范围，符合中央、地方事权支出责任划分原则</w:t>
            </w:r>
            <w:r>
              <w:rPr>
                <w:rFonts w:hint="eastAsia" w:ascii="Times New Roman" w:hAnsi="Times New Roman" w:eastAsia="仿宋" w:cs="Times New Roman"/>
                <w:i w:val="0"/>
                <w:iCs w:val="0"/>
                <w:color w:val="000000"/>
                <w:kern w:val="0"/>
                <w:sz w:val="24"/>
                <w:szCs w:val="24"/>
                <w:u w:val="none"/>
                <w:lang w:val="en-US" w:eastAsia="zh-CN" w:bidi="ar"/>
              </w:rPr>
              <w:t>（0.4分）</w:t>
            </w:r>
            <w:r>
              <w:rPr>
                <w:rFonts w:hint="default" w:ascii="Times New Roman" w:hAnsi="Times New Roman" w:eastAsia="仿宋" w:cs="Times New Roman"/>
                <w:i w:val="0"/>
                <w:iCs w:val="0"/>
                <w:color w:val="000000"/>
                <w:kern w:val="0"/>
                <w:sz w:val="24"/>
                <w:szCs w:val="24"/>
                <w:u w:val="none"/>
                <w:lang w:val="en-US" w:eastAsia="zh-CN" w:bidi="ar"/>
              </w:rPr>
              <w:t>；⑤项目与相关部门同类项目或部门内部相关项目不重复</w:t>
            </w:r>
            <w:r>
              <w:rPr>
                <w:rFonts w:hint="eastAsia" w:ascii="Times New Roman" w:hAnsi="Times New Roman" w:eastAsia="仿宋" w:cs="Times New Roman"/>
                <w:i w:val="0"/>
                <w:iCs w:val="0"/>
                <w:color w:val="000000"/>
                <w:kern w:val="0"/>
                <w:sz w:val="24"/>
                <w:szCs w:val="24"/>
                <w:u w:val="none"/>
                <w:lang w:val="en-US" w:eastAsia="zh-CN" w:bidi="ar"/>
              </w:rPr>
              <w:t>（0.4分）</w:t>
            </w:r>
            <w:r>
              <w:rPr>
                <w:rFonts w:hint="default" w:ascii="Times New Roman" w:hAnsi="Times New Roman" w:eastAsia="仿宋" w:cs="Times New Roman"/>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w:t>
            </w:r>
            <w:r>
              <w:rPr>
                <w:rFonts w:hint="eastAsia" w:ascii="Times New Roman" w:hAnsi="Times New Roman" w:eastAsia="仿宋" w:cs="Times New Roman"/>
                <w:i w:val="0"/>
                <w:iCs w:val="0"/>
                <w:color w:val="000000"/>
                <w:kern w:val="0"/>
                <w:sz w:val="24"/>
                <w:szCs w:val="24"/>
                <w:u w:val="none"/>
                <w:lang w:val="en-US" w:eastAsia="zh-CN" w:bidi="ar"/>
              </w:rPr>
              <w:t>相应</w:t>
            </w:r>
            <w:r>
              <w:rPr>
                <w:rFonts w:hint="default" w:ascii="Times New Roman" w:hAnsi="Times New Roman" w:eastAsia="仿宋" w:cs="Times New Roman"/>
                <w:i w:val="0"/>
                <w:iCs w:val="0"/>
                <w:color w:val="000000"/>
                <w:kern w:val="0"/>
                <w:sz w:val="24"/>
                <w:szCs w:val="24"/>
                <w:u w:val="none"/>
                <w:lang w:val="en-US" w:eastAsia="zh-CN" w:bidi="ar"/>
              </w:rPr>
              <w:t>分</w:t>
            </w:r>
            <w:r>
              <w:rPr>
                <w:rFonts w:hint="eastAsia" w:ascii="Times New Roman" w:hAnsi="Times New Roman" w:eastAsia="仿宋" w:cs="Times New Roman"/>
                <w:i w:val="0"/>
                <w:iCs w:val="0"/>
                <w:color w:val="000000"/>
                <w:kern w:val="0"/>
                <w:sz w:val="24"/>
                <w:szCs w:val="24"/>
                <w:u w:val="none"/>
                <w:lang w:val="en-US" w:eastAsia="zh-CN" w:bidi="ar"/>
              </w:rPr>
              <w:t>值</w:t>
            </w:r>
            <w:r>
              <w:rPr>
                <w:rFonts w:hint="default" w:ascii="Times New Roman" w:hAnsi="Times New Roman" w:eastAsia="仿宋" w:cs="Times New Roman"/>
                <w:i w:val="0"/>
                <w:iCs w:val="0"/>
                <w:color w:val="000000"/>
                <w:kern w:val="0"/>
                <w:sz w:val="24"/>
                <w:szCs w:val="24"/>
                <w:u w:val="none"/>
                <w:lang w:val="en-US" w:eastAsia="zh-CN" w:bidi="ar"/>
              </w:rPr>
              <w:t>，否则，不得分。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 w:cs="Times New Roman"/>
                <w:i w:val="0"/>
                <w:iCs w:val="0"/>
                <w:color w:val="000000"/>
                <w:sz w:val="24"/>
                <w:szCs w:val="24"/>
                <w:u w:val="none"/>
              </w:rPr>
            </w:pPr>
          </w:p>
        </w:tc>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仿宋" w:cs="Times New Roman"/>
                <w:i w:val="0"/>
                <w:iCs w:val="0"/>
                <w:color w:val="000000"/>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立项程序规范性</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eastAsia="zh-CN" w:bidi="ar"/>
              </w:rPr>
              <w:t>（</w:t>
            </w:r>
            <w:r>
              <w:rPr>
                <w:rFonts w:hint="default" w:ascii="Times New Roman" w:hAnsi="Times New Roman" w:eastAsia="仿宋" w:cs="Times New Roman"/>
                <w:i w:val="0"/>
                <w:iCs w:val="0"/>
                <w:color w:val="000000"/>
                <w:kern w:val="0"/>
                <w:sz w:val="24"/>
                <w:szCs w:val="24"/>
                <w:u w:val="none"/>
                <w:lang w:val="en-US" w:eastAsia="zh-CN" w:bidi="ar"/>
              </w:rPr>
              <w:t>3分</w:t>
            </w:r>
            <w:r>
              <w:rPr>
                <w:rFonts w:hint="default" w:ascii="Times New Roman" w:hAnsi="Times New Roman" w:eastAsia="仿宋" w:cs="Times New Roman"/>
                <w:i w:val="0"/>
                <w:iCs w:val="0"/>
                <w:color w:val="000000"/>
                <w:kern w:val="0"/>
                <w:sz w:val="24"/>
                <w:szCs w:val="24"/>
                <w:u w:val="none"/>
                <w:lang w:eastAsia="zh-CN" w:bidi="ar"/>
              </w:rPr>
              <w:t>）</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项目申请、设立过程是否符合相关要求，用以反映和考核项目立项的规范情况。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评价要点：①项目按照规定的程序申请设立（1分）；②审批文件、材料符合相关要求（1分）；③事前已经过必要的可行性研究、专家论证、风险评估、绩效评估、集体决策（1分）。</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评分标准：符合以上评价要点的，得相应分值，否则不得分。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绩效目标（5分）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绩效目标合理性</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项目所设定的绩效目标是否依据充分，是否符合客观实际，用以反映和考核项目绩效目标与项目实施的相符情况。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项目设置绩效目标（0.5分）；②项目绩效目标与实际工作内容具有相关性，目标值测算能提供相关依据或符合客观实际情况（0.5分）；③项目预期产出效益和效果符合正常的业绩水平（0.5分）；④与预算确定的项目投资额或资金量相匹配（0.5分）。</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评分标准：符合以上评价要点的，得相应分值，否则，不得分。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绩效指标明确性</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依据绩效目标设定的绩效指标是否清晰、细化、可衡量等，用以反映和考核项目绩效目标</w:t>
            </w:r>
            <w:r>
              <w:rPr>
                <w:rFonts w:hint="eastAsia" w:ascii="Times New Roman" w:hAnsi="Times New Roman" w:eastAsia="仿宋" w:cs="Times New Roman"/>
                <w:i w:val="0"/>
                <w:iCs w:val="0"/>
                <w:color w:val="000000"/>
                <w:kern w:val="0"/>
                <w:sz w:val="24"/>
                <w:szCs w:val="24"/>
                <w:u w:val="none"/>
                <w:lang w:val="en-US" w:eastAsia="zh-CN" w:bidi="ar"/>
              </w:rPr>
              <w:t>的</w:t>
            </w:r>
            <w:r>
              <w:rPr>
                <w:rFonts w:hint="default" w:ascii="Times New Roman" w:hAnsi="Times New Roman" w:eastAsia="仿宋" w:cs="Times New Roman"/>
                <w:i w:val="0"/>
                <w:iCs w:val="0"/>
                <w:color w:val="000000"/>
                <w:kern w:val="0"/>
                <w:sz w:val="24"/>
                <w:szCs w:val="24"/>
                <w:u w:val="none"/>
                <w:lang w:val="en-US" w:eastAsia="zh-CN" w:bidi="ar"/>
              </w:rPr>
              <w:t>细化情况。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评价要点：①将项目绩效目标细化分解为具体的绩效指标（1分）；②通过清晰、可衡量的指标值予以体现（1分）；③与项目目标任务数或计划数相对应，绩效目标覆盖率达到年度预算布置的要求（1分）</w:t>
            </w:r>
            <w:r>
              <w:rPr>
                <w:rFonts w:hint="eastAsia" w:ascii="Times New Roman" w:hAnsi="Times New Roman" w:eastAsia="仿宋" w:cs="Times New Roman"/>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评分标准：符合以上评价要点的，得相应分值，否则，不得分。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资金投入（5分</w:t>
            </w:r>
            <w:r>
              <w:rPr>
                <w:rFonts w:hint="eastAsia" w:ascii="Times New Roman" w:hAnsi="Times New Roman" w:eastAsia="仿宋" w:cs="Times New Roman"/>
                <w:i w:val="0"/>
                <w:iCs w:val="0"/>
                <w:color w:val="000000"/>
                <w:kern w:val="0"/>
                <w:sz w:val="24"/>
                <w:szCs w:val="24"/>
                <w:u w:val="none"/>
                <w:lang w:val="en-US" w:eastAsia="zh-CN" w:bidi="ar"/>
              </w:rPr>
              <w:t>）</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预算编制科学性</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项目预算编制是否经过科学论证、有明确标准，资金额度与年度目标是否相适应，用以反映和考核项目预算编制的科学性、合理性情况。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预算内容与项目内容匹配（0.5分）；②专项资金预算编制细化程度合理，未出现因年中调剂导致预决算差异过大问题（0.5分）；③预算额度测算依据充分，按照标准编制（0.5分）。④预算确定的项目投资额或资金量与工作任务相匹配（0.5分）。</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评分标准：符合以上评价要点的，得相应分值，否则，不得分。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2.00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资金分配合理性</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项目预算资金分配是否有测算依据，与补助单位或地方实际是否相适应，用以反映和考核项目预算资金分配的科学性、合理性情况。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评价要点：①预算资金分配依据充分（1.5分）；②资金分配额度合理，与项目单位或地方实际相适应（1.5分）。</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评分标准：符合以上评价要点的，得相应分值，否则，不得分。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3.00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7</w:t>
            </w:r>
          </w:p>
        </w:tc>
        <w:tc>
          <w:tcPr>
            <w:tcW w:w="118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4"/>
                <w:szCs w:val="24"/>
                <w:u w:val="none"/>
                <w:lang w:val="en-US" w:eastAsia="zh-CN" w:bidi="ar"/>
              </w:rPr>
            </w:pPr>
            <w:r>
              <w:rPr>
                <w:rFonts w:hint="default" w:ascii="Times New Roman" w:hAnsi="Times New Roman" w:eastAsia="仿宋" w:cs="Times New Roman"/>
                <w:b/>
                <w:bCs/>
                <w:i w:val="0"/>
                <w:iCs w:val="0"/>
                <w:color w:val="000000"/>
                <w:kern w:val="0"/>
                <w:sz w:val="24"/>
                <w:szCs w:val="24"/>
                <w:u w:val="none"/>
                <w:lang w:val="en-US" w:eastAsia="zh-CN" w:bidi="ar"/>
              </w:rPr>
              <w:t>过程</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w:t>
            </w:r>
            <w:r>
              <w:rPr>
                <w:rFonts w:hint="eastAsia" w:ascii="Times New Roman" w:hAnsi="Times New Roman" w:eastAsia="仿宋" w:cs="Times New Roman"/>
                <w:b/>
                <w:bCs/>
                <w:i w:val="0"/>
                <w:iCs w:val="0"/>
                <w:color w:val="000000"/>
                <w:kern w:val="0"/>
                <w:sz w:val="24"/>
                <w:szCs w:val="24"/>
                <w:u w:val="none"/>
                <w:lang w:val="en-US" w:eastAsia="zh-CN" w:bidi="ar"/>
              </w:rPr>
              <w:t>25</w:t>
            </w:r>
            <w:r>
              <w:rPr>
                <w:rFonts w:hint="default" w:ascii="Times New Roman" w:hAnsi="Times New Roman" w:eastAsia="仿宋" w:cs="Times New Roman"/>
                <w:b/>
                <w:bCs/>
                <w:i w:val="0"/>
                <w:iCs w:val="0"/>
                <w:color w:val="000000"/>
                <w:kern w:val="0"/>
                <w:sz w:val="24"/>
                <w:szCs w:val="24"/>
                <w:u w:val="none"/>
                <w:lang w:val="en-US" w:eastAsia="zh-CN" w:bidi="ar"/>
              </w:rPr>
              <w:t>分）</w:t>
            </w:r>
          </w:p>
        </w:tc>
        <w:tc>
          <w:tcPr>
            <w:tcW w:w="12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资金管理（</w:t>
            </w:r>
            <w:r>
              <w:rPr>
                <w:rFonts w:hint="eastAsia" w:ascii="Times New Roman" w:hAnsi="Times New Roman" w:eastAsia="仿宋" w:cs="Times New Roman"/>
                <w:i w:val="0"/>
                <w:iCs w:val="0"/>
                <w:color w:val="000000"/>
                <w:kern w:val="0"/>
                <w:sz w:val="24"/>
                <w:szCs w:val="24"/>
                <w:u w:val="none"/>
                <w:lang w:val="en-US" w:eastAsia="zh-CN" w:bidi="ar"/>
              </w:rPr>
              <w:t>10</w:t>
            </w:r>
            <w:r>
              <w:rPr>
                <w:rFonts w:hint="default" w:ascii="Times New Roman" w:hAnsi="Times New Roman" w:eastAsia="仿宋" w:cs="Times New Roman"/>
                <w:i w:val="0"/>
                <w:iCs w:val="0"/>
                <w:color w:val="000000"/>
                <w:kern w:val="0"/>
                <w:sz w:val="24"/>
                <w:szCs w:val="24"/>
                <w:u w:val="none"/>
                <w:lang w:val="en-US" w:eastAsia="zh-CN" w:bidi="ar"/>
              </w:rPr>
              <w:t>分）</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资金到位率</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实际到位资金与预算资金的比率，用以反映和考核资金落实情况对项目实施的总体保障程度。</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资金到位率=（实际到位资金/预算资金）×100%。实际到位资金：一定时期（本年度或项目期）内落实到具体项目的资金。预算资金：一定时期（本年度或项目期）内预算安排到具体项目的资金，此处为调整后的预算资金。</w:t>
            </w:r>
          </w:p>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评分标准：指标得分=实际资金到位率×指标分值</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8</w:t>
            </w:r>
          </w:p>
        </w:tc>
        <w:tc>
          <w:tcPr>
            <w:tcW w:w="118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p>
        </w:tc>
        <w:tc>
          <w:tcPr>
            <w:tcW w:w="122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资金使用合规性</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项目资金使用是否符合相关的财务管理制度规定，用以反映和考核项目资金的规范运行情况。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评价要点：①资金使用符合国家、省、市、县财经法规和财务管理制度以及有关专项资金管理办法的规定</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1.25分）；②资金的拨付有完整的审批程序和手续且各项补助资金的发放审核审批手续严谨到位</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b w:val="0"/>
                <w:bCs w:val="0"/>
                <w:i w:val="0"/>
                <w:iCs w:val="0"/>
                <w:color w:val="000000"/>
                <w:kern w:val="0"/>
                <w:sz w:val="24"/>
                <w:szCs w:val="24"/>
                <w:u w:val="none"/>
                <w:lang w:val="en-US" w:eastAsia="zh-CN" w:bidi="ar"/>
              </w:rPr>
              <w:t>1.25分）</w:t>
            </w:r>
            <w:r>
              <w:rPr>
                <w:rFonts w:hint="default" w:ascii="Times New Roman" w:hAnsi="Times New Roman" w:eastAsia="仿宋" w:cs="Times New Roman"/>
                <w:i w:val="0"/>
                <w:iCs w:val="0"/>
                <w:color w:val="000000"/>
                <w:kern w:val="0"/>
                <w:sz w:val="24"/>
                <w:szCs w:val="24"/>
                <w:u w:val="none"/>
                <w:lang w:val="en-US" w:eastAsia="zh-CN" w:bidi="ar"/>
              </w:rPr>
              <w:t>③资金使用符合项目预算批复规定的用途</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1.25分）；④不存在截留、挤占、挪用、虚列支出等情况</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1.25分）。</w:t>
            </w:r>
          </w:p>
          <w:p>
            <w:pPr>
              <w:keepNext w:val="0"/>
              <w:keepLines w:val="0"/>
              <w:widowControl/>
              <w:suppressLineNumbers w:val="0"/>
              <w:jc w:val="left"/>
              <w:textAlignment w:val="center"/>
              <w:rPr>
                <w:rFonts w:hint="eastAsia"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评分标准：符合以上评价要点的，得相应分值，否则，不得分。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9</w:t>
            </w:r>
          </w:p>
        </w:tc>
        <w:tc>
          <w:tcPr>
            <w:tcW w:w="118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p>
        </w:tc>
        <w:tc>
          <w:tcPr>
            <w:tcW w:w="122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组织实施（1</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宣传渠道</w:t>
            </w:r>
            <w:r>
              <w:rPr>
                <w:rFonts w:hint="eastAsia" w:ascii="Times New Roman" w:hAnsi="Times New Roman" w:eastAsia="仿宋" w:cs="Times New Roman"/>
                <w:i w:val="0"/>
                <w:iCs w:val="0"/>
                <w:color w:val="000000"/>
                <w:kern w:val="0"/>
                <w:sz w:val="24"/>
                <w:szCs w:val="24"/>
                <w:u w:val="none"/>
                <w:lang w:val="en-US" w:eastAsia="zh-CN" w:bidi="ar"/>
              </w:rPr>
              <w:t>多样性</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分</w:t>
            </w:r>
            <w:r>
              <w:rPr>
                <w:rFonts w:hint="eastAsia" w:ascii="Times New Roman" w:hAnsi="Times New Roman" w:eastAsia="仿宋" w:cs="Times New Roman"/>
                <w:i w:val="0"/>
                <w:iCs w:val="0"/>
                <w:color w:val="000000"/>
                <w:kern w:val="0"/>
                <w:sz w:val="24"/>
                <w:szCs w:val="24"/>
                <w:u w:val="none"/>
                <w:lang w:val="en-US" w:eastAsia="zh-CN" w:bidi="ar"/>
              </w:rPr>
              <w:t>）</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评估惠企政策宣传渠道的多样性、覆盖范围、信息更新频率及企业反馈机制的有效性，反映企业获取政策的便捷性和及时性。</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w:t>
            </w:r>
            <w:r>
              <w:rPr>
                <w:rFonts w:hint="eastAsia" w:ascii="Times New Roman" w:hAnsi="Times New Roman" w:eastAsia="仿宋" w:cs="Times New Roman"/>
                <w:i w:val="0"/>
                <w:iCs w:val="0"/>
                <w:color w:val="000000"/>
                <w:kern w:val="0"/>
                <w:sz w:val="24"/>
                <w:szCs w:val="24"/>
                <w:u w:val="none"/>
                <w:lang w:val="en-US" w:eastAsia="zh-CN" w:bidi="ar"/>
              </w:rPr>
              <w:t>能够</w:t>
            </w:r>
            <w:r>
              <w:rPr>
                <w:rFonts w:hint="default" w:ascii="Times New Roman" w:hAnsi="Times New Roman" w:eastAsia="仿宋" w:cs="Times New Roman"/>
                <w:i w:val="0"/>
                <w:iCs w:val="0"/>
                <w:color w:val="000000"/>
                <w:kern w:val="0"/>
                <w:sz w:val="24"/>
                <w:szCs w:val="24"/>
                <w:u w:val="none"/>
                <w:lang w:val="en-US" w:eastAsia="zh-CN" w:bidi="ar"/>
              </w:rPr>
              <w:t>通过</w:t>
            </w:r>
            <w:r>
              <w:rPr>
                <w:rFonts w:hint="eastAsia" w:ascii="Times New Roman" w:hAnsi="Times New Roman" w:eastAsia="仿宋" w:cs="Times New Roman"/>
                <w:i w:val="0"/>
                <w:iCs w:val="0"/>
                <w:color w:val="000000"/>
                <w:kern w:val="0"/>
                <w:sz w:val="24"/>
                <w:szCs w:val="24"/>
                <w:u w:val="none"/>
                <w:lang w:val="en-US" w:eastAsia="zh-CN" w:bidi="ar"/>
              </w:rPr>
              <w:t>多种</w:t>
            </w:r>
            <w:r>
              <w:rPr>
                <w:rFonts w:hint="default" w:ascii="Times New Roman" w:hAnsi="Times New Roman" w:eastAsia="仿宋" w:cs="Times New Roman"/>
                <w:i w:val="0"/>
                <w:iCs w:val="0"/>
                <w:color w:val="000000"/>
                <w:kern w:val="0"/>
                <w:sz w:val="24"/>
                <w:szCs w:val="24"/>
                <w:u w:val="none"/>
                <w:lang w:val="en-US" w:eastAsia="zh-CN" w:bidi="ar"/>
              </w:rPr>
              <w:t>渠道了解的</w:t>
            </w:r>
            <w:r>
              <w:rPr>
                <w:rFonts w:hint="eastAsia" w:ascii="Times New Roman" w:hAnsi="Times New Roman" w:eastAsia="仿宋" w:cs="Times New Roman"/>
                <w:i w:val="0"/>
                <w:iCs w:val="0"/>
                <w:color w:val="000000"/>
                <w:kern w:val="0"/>
                <w:sz w:val="24"/>
                <w:szCs w:val="24"/>
                <w:u w:val="none"/>
                <w:lang w:val="en-US" w:eastAsia="zh-CN" w:bidi="ar"/>
              </w:rPr>
              <w:t>惠企</w:t>
            </w:r>
            <w:r>
              <w:rPr>
                <w:rFonts w:hint="default" w:ascii="Times New Roman" w:hAnsi="Times New Roman" w:eastAsia="仿宋" w:cs="Times New Roman"/>
                <w:i w:val="0"/>
                <w:iCs w:val="0"/>
                <w:color w:val="000000"/>
                <w:kern w:val="0"/>
                <w:sz w:val="24"/>
                <w:szCs w:val="24"/>
                <w:u w:val="none"/>
                <w:lang w:val="en-US" w:eastAsia="zh-CN" w:bidi="ar"/>
              </w:rPr>
              <w:t>资金政策</w:t>
            </w:r>
            <w:r>
              <w:rPr>
                <w:rFonts w:hint="eastAsia" w:ascii="Times New Roman" w:hAnsi="Times New Roman" w:eastAsia="仿宋" w:cs="Times New Roman"/>
                <w:i w:val="0"/>
                <w:iCs w:val="0"/>
                <w:color w:val="000000"/>
                <w:kern w:val="0"/>
                <w:sz w:val="24"/>
                <w:szCs w:val="24"/>
                <w:u w:val="none"/>
                <w:lang w:val="en-US" w:eastAsia="zh-CN" w:bidi="ar"/>
              </w:rPr>
              <w:t>，例如</w:t>
            </w:r>
            <w:r>
              <w:rPr>
                <w:rFonts w:hint="default" w:ascii="Times New Roman" w:hAnsi="Times New Roman" w:eastAsia="仿宋" w:cs="Times New Roman"/>
                <w:i w:val="0"/>
                <w:iCs w:val="0"/>
                <w:color w:val="000000"/>
                <w:kern w:val="0"/>
                <w:sz w:val="24"/>
                <w:szCs w:val="24"/>
                <w:u w:val="none"/>
                <w:lang w:val="en-US" w:eastAsia="zh-CN" w:bidi="ar"/>
              </w:rPr>
              <w:t>主管部门通知</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政府官网</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惠企政策线上直达平台</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微信/公众号</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同行业告知</w:t>
            </w:r>
            <w:r>
              <w:rPr>
                <w:rFonts w:hint="eastAsia" w:ascii="Times New Roman" w:hAnsi="Times New Roman" w:eastAsia="仿宋" w:cs="Times New Roman"/>
                <w:i w:val="0"/>
                <w:iCs w:val="0"/>
                <w:color w:val="000000"/>
                <w:kern w:val="0"/>
                <w:sz w:val="24"/>
                <w:szCs w:val="24"/>
                <w:u w:val="none"/>
                <w:lang w:val="en-US" w:eastAsia="zh-CN" w:bidi="ar"/>
              </w:rPr>
              <w:t>等，需至少包含3种渠道。</w:t>
            </w:r>
          </w:p>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评价</w:t>
            </w:r>
            <w:r>
              <w:rPr>
                <w:rFonts w:hint="eastAsia" w:ascii="Times New Roman" w:hAnsi="Times New Roman" w:eastAsia="仿宋" w:cs="Times New Roman"/>
                <w:i w:val="0"/>
                <w:iCs w:val="0"/>
                <w:color w:val="auto"/>
                <w:kern w:val="0"/>
                <w:sz w:val="24"/>
                <w:szCs w:val="24"/>
                <w:u w:val="none"/>
                <w:lang w:val="en-US" w:eastAsia="zh-CN" w:bidi="ar"/>
              </w:rPr>
              <w:t>标准</w:t>
            </w:r>
            <w:r>
              <w:rPr>
                <w:rFonts w:hint="default" w:ascii="Times New Roman" w:hAnsi="Times New Roman" w:eastAsia="仿宋" w:cs="Times New Roman"/>
                <w:i w:val="0"/>
                <w:iCs w:val="0"/>
                <w:color w:val="auto"/>
                <w:kern w:val="0"/>
                <w:sz w:val="24"/>
                <w:szCs w:val="24"/>
                <w:u w:val="none"/>
                <w:lang w:val="en-US" w:eastAsia="zh-CN" w:bidi="ar"/>
              </w:rPr>
              <w:t>：</w:t>
            </w:r>
            <w:r>
              <w:rPr>
                <w:rFonts w:hint="eastAsia" w:ascii="Times New Roman" w:hAnsi="Times New Roman" w:eastAsia="仿宋" w:cs="Times New Roman"/>
                <w:i w:val="0"/>
                <w:iCs w:val="0"/>
                <w:color w:val="auto"/>
                <w:kern w:val="0"/>
                <w:sz w:val="24"/>
                <w:szCs w:val="24"/>
                <w:u w:val="none"/>
                <w:lang w:val="en-US" w:eastAsia="zh-CN" w:bidi="ar"/>
              </w:rPr>
              <w:t>根据调查问卷的问题三结果，包含3种以上占比高于20%的渠道</w:t>
            </w:r>
            <w:r>
              <w:rPr>
                <w:rFonts w:hint="default" w:ascii="Times New Roman" w:hAnsi="Times New Roman" w:eastAsia="仿宋" w:cs="Times New Roman"/>
                <w:i w:val="0"/>
                <w:iCs w:val="0"/>
                <w:color w:val="auto"/>
                <w:kern w:val="0"/>
                <w:sz w:val="24"/>
                <w:szCs w:val="24"/>
                <w:u w:val="none"/>
                <w:lang w:val="en-US" w:eastAsia="zh-CN" w:bidi="ar"/>
              </w:rPr>
              <w:t>得</w:t>
            </w:r>
            <w:r>
              <w:rPr>
                <w:rFonts w:hint="eastAsia" w:ascii="Times New Roman" w:hAnsi="Times New Roman" w:eastAsia="仿宋" w:cs="Times New Roman"/>
                <w:i w:val="0"/>
                <w:iCs w:val="0"/>
                <w:color w:val="auto"/>
                <w:kern w:val="0"/>
                <w:sz w:val="24"/>
                <w:szCs w:val="24"/>
                <w:u w:val="none"/>
                <w:lang w:val="en-US" w:eastAsia="zh-CN" w:bidi="ar"/>
              </w:rPr>
              <w:t>2</w:t>
            </w:r>
            <w:r>
              <w:rPr>
                <w:rFonts w:hint="default" w:ascii="Times New Roman" w:hAnsi="Times New Roman" w:eastAsia="仿宋" w:cs="Times New Roman"/>
                <w:i w:val="0"/>
                <w:iCs w:val="0"/>
                <w:color w:val="auto"/>
                <w:kern w:val="0"/>
                <w:sz w:val="24"/>
                <w:szCs w:val="24"/>
                <w:u w:val="none"/>
                <w:lang w:val="en-US" w:eastAsia="zh-CN" w:bidi="ar"/>
              </w:rPr>
              <w:t>分，</w:t>
            </w:r>
            <w:r>
              <w:rPr>
                <w:rFonts w:hint="eastAsia" w:ascii="Times New Roman" w:hAnsi="Times New Roman" w:eastAsia="仿宋" w:cs="Times New Roman"/>
                <w:i w:val="0"/>
                <w:iCs w:val="0"/>
                <w:color w:val="auto"/>
                <w:kern w:val="0"/>
                <w:sz w:val="24"/>
                <w:szCs w:val="24"/>
                <w:u w:val="none"/>
                <w:lang w:val="en-US" w:eastAsia="zh-CN" w:bidi="ar"/>
              </w:rPr>
              <w:t>每少一种渠道扣0.5</w:t>
            </w:r>
            <w:r>
              <w:rPr>
                <w:rFonts w:hint="default" w:ascii="Times New Roman" w:hAnsi="Times New Roman" w:eastAsia="仿宋" w:cs="Times New Roman"/>
                <w:i w:val="0"/>
                <w:iCs w:val="0"/>
                <w:color w:val="auto"/>
                <w:kern w:val="0"/>
                <w:sz w:val="24"/>
                <w:szCs w:val="24"/>
                <w:u w:val="none"/>
                <w:lang w:val="en-US" w:eastAsia="zh-CN" w:bidi="ar"/>
              </w:rPr>
              <w:t>分</w:t>
            </w:r>
            <w:r>
              <w:rPr>
                <w:rFonts w:hint="eastAsia" w:ascii="Times New Roman" w:hAnsi="Times New Roman" w:eastAsia="仿宋"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10</w:t>
            </w:r>
          </w:p>
        </w:tc>
        <w:tc>
          <w:tcPr>
            <w:tcW w:w="1187"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kern w:val="2"/>
                <w:sz w:val="24"/>
                <w:szCs w:val="24"/>
                <w:u w:val="none"/>
                <w:lang w:val="en-US" w:eastAsia="zh-CN" w:bidi="ar-SA"/>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申请便利性</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（3</w:t>
            </w:r>
            <w:r>
              <w:rPr>
                <w:rFonts w:hint="default" w:ascii="Times New Roman" w:hAnsi="Times New Roman" w:eastAsia="仿宋" w:cs="Times New Roman"/>
                <w:i w:val="0"/>
                <w:iCs w:val="0"/>
                <w:color w:val="000000"/>
                <w:kern w:val="0"/>
                <w:sz w:val="24"/>
                <w:szCs w:val="24"/>
                <w:u w:val="none"/>
                <w:lang w:val="en-US" w:eastAsia="zh-CN" w:bidi="ar"/>
              </w:rPr>
              <w:t>分</w:t>
            </w:r>
            <w:r>
              <w:rPr>
                <w:rFonts w:hint="eastAsia" w:ascii="Times New Roman" w:hAnsi="Times New Roman" w:eastAsia="仿宋" w:cs="Times New Roman"/>
                <w:i w:val="0"/>
                <w:iCs w:val="0"/>
                <w:color w:val="000000"/>
                <w:kern w:val="0"/>
                <w:sz w:val="24"/>
                <w:szCs w:val="24"/>
                <w:u w:val="none"/>
                <w:lang w:val="en-US" w:eastAsia="zh-CN" w:bidi="ar"/>
              </w:rPr>
              <w:t>）</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评估惠企资金项目申请过程中政策解读、流程设计、材料要求、审批效率及服务支持的合理性，反映企业获得政策支持的难易程度。</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w:t>
            </w:r>
            <w:r>
              <w:rPr>
                <w:rFonts w:hint="eastAsia" w:ascii="Times New Roman" w:hAnsi="Times New Roman" w:eastAsia="仿宋" w:cs="Times New Roman"/>
                <w:i w:val="0"/>
                <w:iCs w:val="0"/>
                <w:color w:val="000000"/>
                <w:kern w:val="0"/>
                <w:sz w:val="24"/>
                <w:szCs w:val="24"/>
                <w:u w:val="none"/>
                <w:lang w:val="en-US" w:eastAsia="zh-CN" w:bidi="ar"/>
              </w:rPr>
              <w:t>申请过程中是否存在</w:t>
            </w:r>
            <w:r>
              <w:rPr>
                <w:rFonts w:hint="default" w:ascii="Times New Roman" w:hAnsi="Times New Roman" w:eastAsia="仿宋" w:cs="Times New Roman"/>
                <w:i w:val="0"/>
                <w:iCs w:val="0"/>
                <w:color w:val="000000"/>
                <w:kern w:val="0"/>
                <w:sz w:val="24"/>
                <w:szCs w:val="24"/>
                <w:u w:val="none"/>
                <w:lang w:val="en-US" w:eastAsia="zh-CN" w:bidi="ar"/>
              </w:rPr>
              <w:t>政策解读不清</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申报流程复杂</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材料要求繁琐</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审批时间过长</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缺乏指导服务</w:t>
            </w:r>
            <w:r>
              <w:rPr>
                <w:rFonts w:hint="eastAsia" w:ascii="Times New Roman" w:hAnsi="Times New Roman" w:eastAsia="仿宋" w:cs="Times New Roman"/>
                <w:i w:val="0"/>
                <w:iCs w:val="0"/>
                <w:color w:val="000000"/>
                <w:kern w:val="0"/>
                <w:sz w:val="24"/>
                <w:szCs w:val="24"/>
                <w:u w:val="none"/>
                <w:lang w:val="en-US" w:eastAsia="zh-CN" w:bidi="ar"/>
              </w:rPr>
              <w:t>等问题。</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评分标准：</w:t>
            </w:r>
            <w:r>
              <w:rPr>
                <w:rFonts w:hint="eastAsia" w:ascii="Times New Roman" w:hAnsi="Times New Roman" w:eastAsia="仿宋" w:cs="Times New Roman"/>
                <w:i w:val="0"/>
                <w:iCs w:val="0"/>
                <w:color w:val="auto"/>
                <w:kern w:val="0"/>
                <w:sz w:val="24"/>
                <w:szCs w:val="24"/>
                <w:u w:val="none"/>
                <w:lang w:val="en-US" w:eastAsia="zh-CN" w:bidi="ar"/>
              </w:rPr>
              <w:t>根据调查问卷的问题四</w:t>
            </w:r>
            <w:r>
              <w:rPr>
                <w:rFonts w:hint="default" w:ascii="Times New Roman" w:hAnsi="Times New Roman" w:eastAsia="仿宋" w:cs="Times New Roman"/>
                <w:i w:val="0"/>
                <w:iCs w:val="0"/>
                <w:strike w:val="0"/>
                <w:dstrike w:val="0"/>
                <w:color w:val="auto"/>
                <w:kern w:val="0"/>
                <w:sz w:val="24"/>
                <w:szCs w:val="24"/>
                <w:u w:val="none"/>
                <w:lang w:val="en-US" w:eastAsia="zh-CN" w:bidi="ar"/>
              </w:rPr>
              <w:t>结果</w:t>
            </w:r>
            <w:r>
              <w:rPr>
                <w:rFonts w:hint="default" w:ascii="Times New Roman" w:hAnsi="Times New Roman" w:eastAsia="仿宋" w:cs="Times New Roman"/>
                <w:i w:val="0"/>
                <w:iCs w:val="0"/>
                <w:strike w:val="0"/>
                <w:color w:val="auto"/>
                <w:kern w:val="0"/>
                <w:sz w:val="24"/>
                <w:szCs w:val="24"/>
                <w:u w:val="none"/>
                <w:lang w:val="en-US" w:eastAsia="zh-CN" w:bidi="ar"/>
              </w:rPr>
              <w:t>显</w:t>
            </w:r>
            <w:r>
              <w:rPr>
                <w:rFonts w:hint="default" w:ascii="Times New Roman" w:hAnsi="Times New Roman" w:eastAsia="仿宋" w:cs="Times New Roman"/>
                <w:i w:val="0"/>
                <w:iCs w:val="0"/>
                <w:color w:val="auto"/>
                <w:kern w:val="0"/>
                <w:sz w:val="24"/>
                <w:szCs w:val="24"/>
                <w:u w:val="none"/>
                <w:lang w:val="en-US" w:eastAsia="zh-CN" w:bidi="ar"/>
              </w:rPr>
              <w:t>示</w:t>
            </w:r>
            <w:r>
              <w:rPr>
                <w:rFonts w:hint="eastAsia" w:ascii="Times New Roman" w:hAnsi="Times New Roman" w:eastAsia="仿宋" w:cs="Times New Roman"/>
                <w:i w:val="0"/>
                <w:iCs w:val="0"/>
                <w:color w:val="auto"/>
                <w:kern w:val="0"/>
                <w:sz w:val="24"/>
                <w:szCs w:val="24"/>
                <w:u w:val="none"/>
                <w:lang w:val="en-US" w:eastAsia="zh-CN" w:bidi="ar"/>
              </w:rPr>
              <w:t>，每存在一个占比20%以上的困难</w:t>
            </w:r>
            <w:r>
              <w:rPr>
                <w:rFonts w:hint="default" w:ascii="Times New Roman" w:hAnsi="Times New Roman" w:eastAsia="仿宋" w:cs="Times New Roman"/>
                <w:i w:val="0"/>
                <w:iCs w:val="0"/>
                <w:color w:val="auto"/>
                <w:kern w:val="0"/>
                <w:sz w:val="24"/>
                <w:szCs w:val="24"/>
                <w:u w:val="none"/>
                <w:lang w:val="en-US" w:eastAsia="zh-CN" w:bidi="ar"/>
              </w:rPr>
              <w:t>扣</w:t>
            </w:r>
            <w:r>
              <w:rPr>
                <w:rFonts w:hint="eastAsia" w:ascii="Times New Roman" w:hAnsi="Times New Roman" w:eastAsia="仿宋" w:cs="Times New Roman"/>
                <w:i w:val="0"/>
                <w:iCs w:val="0"/>
                <w:color w:val="auto"/>
                <w:kern w:val="0"/>
                <w:sz w:val="24"/>
                <w:szCs w:val="24"/>
                <w:u w:val="none"/>
                <w:lang w:val="en-US" w:eastAsia="zh-CN" w:bidi="ar"/>
              </w:rPr>
              <w:t>0.5分</w:t>
            </w:r>
            <w:r>
              <w:rPr>
                <w:rFonts w:hint="default" w:ascii="Times New Roman" w:hAnsi="Times New Roman" w:eastAsia="仿宋" w:cs="Times New Roman"/>
                <w:i w:val="0"/>
                <w:iCs w:val="0"/>
                <w:color w:val="auto"/>
                <w:kern w:val="0"/>
                <w:sz w:val="24"/>
                <w:szCs w:val="24"/>
                <w:u w:val="none"/>
                <w:lang w:val="en-US" w:eastAsia="zh-CN" w:bidi="ar"/>
              </w:rPr>
              <w:t>，扣完为止。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3.00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1</w:t>
            </w:r>
          </w:p>
        </w:tc>
        <w:tc>
          <w:tcPr>
            <w:tcW w:w="1187"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管理制度健全性</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项目实施单位的财务和业务管理制度是否健全，用以反映和考核财务和业务管理制度对项目顺利实施的保障情况。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评价要点：①已制定或具有相应的财务和业务管理制度</w:t>
            </w:r>
            <w:r>
              <w:rPr>
                <w:rFonts w:hint="eastAsia" w:ascii="Times New Roman" w:hAnsi="Times New Roman" w:eastAsia="仿宋" w:cs="Times New Roman"/>
                <w:i w:val="0"/>
                <w:iCs w:val="0"/>
                <w:color w:val="000000"/>
                <w:kern w:val="0"/>
                <w:sz w:val="24"/>
                <w:szCs w:val="24"/>
                <w:u w:val="none"/>
                <w:lang w:val="en-US" w:eastAsia="zh-CN" w:bidi="ar"/>
              </w:rPr>
              <w:t>（1分）</w:t>
            </w:r>
            <w:r>
              <w:rPr>
                <w:rFonts w:hint="default" w:ascii="Times New Roman" w:hAnsi="Times New Roman" w:eastAsia="仿宋" w:cs="Times New Roman"/>
                <w:i w:val="0"/>
                <w:iCs w:val="0"/>
                <w:color w:val="000000"/>
                <w:kern w:val="0"/>
                <w:sz w:val="24"/>
                <w:szCs w:val="24"/>
                <w:u w:val="none"/>
                <w:lang w:val="en-US" w:eastAsia="zh-CN" w:bidi="ar"/>
              </w:rPr>
              <w:t>；②财务和业务管理制度合法、合规、完整</w:t>
            </w:r>
            <w:r>
              <w:rPr>
                <w:rFonts w:hint="eastAsia" w:ascii="Times New Roman" w:hAnsi="Times New Roman" w:eastAsia="仿宋" w:cs="Times New Roman"/>
                <w:i w:val="0"/>
                <w:iCs w:val="0"/>
                <w:color w:val="000000"/>
                <w:kern w:val="0"/>
                <w:sz w:val="24"/>
                <w:szCs w:val="24"/>
                <w:u w:val="none"/>
                <w:lang w:val="en-US" w:eastAsia="zh-CN" w:bidi="ar"/>
              </w:rPr>
              <w:t>（1分）</w:t>
            </w:r>
            <w:r>
              <w:rPr>
                <w:rFonts w:hint="default" w:ascii="Times New Roman" w:hAnsi="Times New Roman" w:eastAsia="仿宋" w:cs="Times New Roman"/>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评分标准：符合以上评价要点的，得相应分值，否则，不得分。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sz w:val="24"/>
                <w:szCs w:val="24"/>
                <w:u w:val="none"/>
                <w:lang w:val="en-US" w:eastAsia="zh-CN"/>
              </w:rPr>
              <w:t>2</w:t>
            </w:r>
            <w:r>
              <w:rPr>
                <w:rFonts w:hint="default" w:ascii="Times New Roman" w:hAnsi="Times New Roman" w:eastAsia="仿宋" w:cs="Times New Roman"/>
                <w:i w:val="0"/>
                <w:iCs w:val="0"/>
                <w:color w:val="000000"/>
                <w:sz w:val="24"/>
                <w:szCs w:val="24"/>
                <w:u w:val="none"/>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2"/>
                <w:sz w:val="24"/>
                <w:szCs w:val="24"/>
                <w:u w:val="none"/>
                <w:lang w:val="en-US" w:eastAsia="zh-CN" w:bidi="ar-SA"/>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2"/>
                <w:sz w:val="24"/>
                <w:szCs w:val="24"/>
                <w:u w:val="none"/>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2</w:t>
            </w:r>
          </w:p>
        </w:tc>
        <w:tc>
          <w:tcPr>
            <w:tcW w:w="1187"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制度执行有效性</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4</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项目实施是否符合相关管理规定，用以反映和考核相关管理制度的有效执行情况。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评价要点：①制度执行是否符合规范要求，是否存在偏差或违规行为（</w:t>
            </w: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分）</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②项目调整及支出调整手续完备（1分）；③项目合同书、验收报告、技术鉴定等资料齐全并及时归档，本次评价项目相关单位项目档案资料能够及时提取（1分）。</w:t>
            </w:r>
          </w:p>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评分标准：符合上述要点的，得满分。不符合的，扣除相应分值，扣完为止。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0"/>
                <w:sz w:val="24"/>
                <w:szCs w:val="24"/>
                <w:u w:val="none"/>
                <w:lang w:val="en-US" w:eastAsia="zh-CN" w:bidi="ar"/>
              </w:rPr>
              <w:t>4</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2"/>
                <w:sz w:val="24"/>
                <w:szCs w:val="24"/>
                <w:u w:val="none"/>
                <w:lang w:val="en-US" w:eastAsia="zh-CN" w:bidi="ar-SA"/>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2"/>
                <w:sz w:val="24"/>
                <w:szCs w:val="24"/>
                <w:u w:val="none"/>
                <w:lang w:val="en-US" w:eastAsia="zh-CN" w:bidi="ar-SA"/>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3</w:t>
            </w:r>
          </w:p>
        </w:tc>
        <w:tc>
          <w:tcPr>
            <w:tcW w:w="1187" w:type="dxa"/>
            <w:vMerge w:val="continue"/>
            <w:tcBorders>
              <w:left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项目监管有效性</w:t>
            </w:r>
          </w:p>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eastAsia="zh-CN" w:bidi="ar"/>
              </w:rPr>
              <w:t>4</w:t>
            </w:r>
            <w:r>
              <w:rPr>
                <w:rFonts w:hint="eastAsia"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项目单位是否建立良好的内部沟通机制</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对申报企业项目情况组织核查、开展督查指导、对项目实际效果进行追踪，用以反映项目单位对项目实施的监督管理情况。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w:t>
            </w:r>
            <w:r>
              <w:rPr>
                <w:rFonts w:hint="eastAsia" w:ascii="Times New Roman" w:hAnsi="Times New Roman" w:eastAsia="仿宋" w:cs="Times New Roman"/>
                <w:i w:val="0"/>
                <w:iCs w:val="0"/>
                <w:color w:val="000000"/>
                <w:kern w:val="0"/>
                <w:sz w:val="24"/>
                <w:szCs w:val="24"/>
                <w:u w:val="none"/>
                <w:lang w:val="en-US" w:eastAsia="zh-CN" w:bidi="ar"/>
              </w:rPr>
              <w:t>德化县</w:t>
            </w:r>
            <w:r>
              <w:rPr>
                <w:rFonts w:hint="default" w:ascii="Times New Roman" w:hAnsi="Times New Roman" w:eastAsia="仿宋" w:cs="Times New Roman"/>
                <w:i w:val="0"/>
                <w:iCs w:val="0"/>
                <w:color w:val="000000"/>
                <w:kern w:val="0"/>
                <w:sz w:val="24"/>
                <w:szCs w:val="24"/>
                <w:u w:val="none"/>
                <w:lang w:val="en-US" w:eastAsia="zh-CN" w:bidi="ar"/>
              </w:rPr>
              <w:t>工信商务局与项目相关单位建立良好的沟通机制，政策落实保障措施健全到位（1分）；②</w:t>
            </w:r>
            <w:r>
              <w:rPr>
                <w:rFonts w:hint="eastAsia" w:ascii="Times New Roman" w:hAnsi="Times New Roman" w:eastAsia="仿宋" w:cs="Times New Roman"/>
                <w:i w:val="0"/>
                <w:iCs w:val="0"/>
                <w:color w:val="000000"/>
                <w:kern w:val="0"/>
                <w:sz w:val="24"/>
                <w:szCs w:val="24"/>
                <w:u w:val="none"/>
                <w:lang w:val="en-US" w:eastAsia="zh-CN" w:bidi="ar"/>
              </w:rPr>
              <w:t>德化县</w:t>
            </w:r>
            <w:r>
              <w:rPr>
                <w:rFonts w:hint="default" w:ascii="Times New Roman" w:hAnsi="Times New Roman" w:eastAsia="仿宋" w:cs="Times New Roman"/>
                <w:i w:val="0"/>
                <w:iCs w:val="0"/>
                <w:color w:val="000000"/>
                <w:kern w:val="0"/>
                <w:sz w:val="24"/>
                <w:szCs w:val="24"/>
                <w:u w:val="none"/>
                <w:lang w:val="en-US" w:eastAsia="zh-CN" w:bidi="ar"/>
              </w:rPr>
              <w:t>工信商务局及时为申报</w:t>
            </w:r>
            <w:r>
              <w:rPr>
                <w:rFonts w:hint="eastAsia" w:ascii="Times New Roman" w:hAnsi="Times New Roman" w:eastAsia="仿宋" w:cs="Times New Roman"/>
                <w:i w:val="0"/>
                <w:iCs w:val="0"/>
                <w:color w:val="000000"/>
                <w:kern w:val="0"/>
                <w:sz w:val="24"/>
                <w:szCs w:val="24"/>
                <w:u w:val="none"/>
                <w:lang w:val="en-US" w:eastAsia="zh-CN" w:bidi="ar"/>
              </w:rPr>
              <w:t>单位</w:t>
            </w:r>
            <w:r>
              <w:rPr>
                <w:rFonts w:hint="default" w:ascii="Times New Roman" w:hAnsi="Times New Roman" w:eastAsia="仿宋" w:cs="Times New Roman"/>
                <w:i w:val="0"/>
                <w:iCs w:val="0"/>
                <w:color w:val="000000"/>
                <w:kern w:val="0"/>
                <w:sz w:val="24"/>
                <w:szCs w:val="24"/>
                <w:u w:val="none"/>
                <w:lang w:val="en-US" w:eastAsia="zh-CN" w:bidi="ar"/>
              </w:rPr>
              <w:t>提供有效指导</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组成现场核查小组，对企业及项目进行现场核查（1分）；③项目实施过程中，项目主管部门对申报单位财政资金使用、项目运行情况开展有效的督查指导，评价时能及时提供开展检查、监控、督促整改等相关工作的证明材料（1分）。④企业资金兑现后，</w:t>
            </w:r>
            <w:r>
              <w:rPr>
                <w:rFonts w:hint="eastAsia" w:ascii="Times New Roman" w:hAnsi="Times New Roman" w:eastAsia="仿宋" w:cs="Times New Roman"/>
                <w:i w:val="0"/>
                <w:iCs w:val="0"/>
                <w:color w:val="000000"/>
                <w:kern w:val="0"/>
                <w:sz w:val="24"/>
                <w:szCs w:val="24"/>
                <w:u w:val="none"/>
                <w:lang w:val="en-US" w:eastAsia="zh-CN" w:bidi="ar"/>
              </w:rPr>
              <w:t>德化县</w:t>
            </w:r>
            <w:r>
              <w:rPr>
                <w:rFonts w:hint="default" w:ascii="Times New Roman" w:hAnsi="Times New Roman" w:eastAsia="仿宋" w:cs="Times New Roman"/>
                <w:i w:val="0"/>
                <w:iCs w:val="0"/>
                <w:color w:val="000000"/>
                <w:kern w:val="0"/>
                <w:sz w:val="24"/>
                <w:szCs w:val="24"/>
                <w:u w:val="none"/>
                <w:lang w:val="en-US" w:eastAsia="zh-CN" w:bidi="ar"/>
              </w:rPr>
              <w:t>工信商务局对专项资金投入产生的实际效果进行追踪、回访或对项目实施效益开展监测评估工作且评估成果质量高并得到运用（1分）。</w:t>
            </w:r>
          </w:p>
          <w:p>
            <w:pPr>
              <w:keepNext w:val="0"/>
              <w:keepLines w:val="0"/>
              <w:widowControl/>
              <w:suppressLineNumbers w:val="0"/>
              <w:jc w:val="left"/>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评分标准：符合上述要点的，得满分。发现一处不符合的，</w:t>
            </w:r>
            <w:r>
              <w:rPr>
                <w:rFonts w:hint="eastAsia" w:ascii="Times New Roman" w:hAnsi="Times New Roman" w:eastAsia="仿宋" w:cs="Times New Roman"/>
                <w:i w:val="0"/>
                <w:iCs w:val="0"/>
                <w:color w:val="000000"/>
                <w:kern w:val="0"/>
                <w:sz w:val="24"/>
                <w:szCs w:val="24"/>
                <w:u w:val="none"/>
                <w:lang w:val="en-US" w:eastAsia="zh-CN" w:bidi="ar"/>
              </w:rPr>
              <w:t>扣除相应分值</w:t>
            </w:r>
            <w:r>
              <w:rPr>
                <w:rFonts w:hint="default" w:ascii="Times New Roman" w:hAnsi="Times New Roman" w:eastAsia="仿宋" w:cs="Times New Roman"/>
                <w:i w:val="0"/>
                <w:iCs w:val="0"/>
                <w:color w:val="000000"/>
                <w:kern w:val="0"/>
                <w:sz w:val="24"/>
                <w:szCs w:val="24"/>
                <w:u w:val="none"/>
                <w:lang w:val="en-US" w:eastAsia="zh-CN" w:bidi="ar"/>
              </w:rPr>
              <w:t>，扣完为止。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4.00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2"/>
                <w:sz w:val="24"/>
                <w:szCs w:val="24"/>
                <w:u w:val="none"/>
                <w:lang w:val="en-US" w:eastAsia="zh-CN" w:bidi="ar-SA"/>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2"/>
                <w:sz w:val="24"/>
                <w:szCs w:val="24"/>
                <w:u w:val="none"/>
                <w:lang w:val="en-US" w:eastAsia="zh-CN" w:bidi="ar-SA"/>
              </w:rPr>
            </w:pPr>
            <w:r>
              <w:rPr>
                <w:rFonts w:hint="eastAsia" w:ascii="Times New Roman" w:hAnsi="Times New Roman" w:eastAsia="仿宋" w:cs="Times New Roman"/>
                <w:i w:val="0"/>
                <w:iCs w:val="0"/>
                <w:color w:val="000000"/>
                <w:kern w:val="2"/>
                <w:sz w:val="24"/>
                <w:szCs w:val="24"/>
                <w:u w:val="none"/>
                <w:lang w:val="en-US" w:eastAsia="zh-CN" w:bidi="ar-SA"/>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4</w:t>
            </w:r>
          </w:p>
        </w:tc>
        <w:tc>
          <w:tcPr>
            <w:tcW w:w="11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4"/>
                <w:szCs w:val="24"/>
                <w:u w:val="none"/>
                <w:lang w:val="en-US" w:eastAsia="zh-CN" w:bidi="ar"/>
              </w:rPr>
            </w:pPr>
            <w:r>
              <w:rPr>
                <w:rFonts w:hint="default" w:ascii="Times New Roman" w:hAnsi="Times New Roman" w:eastAsia="仿宋" w:cs="Times New Roman"/>
                <w:b/>
                <w:bCs/>
                <w:i w:val="0"/>
                <w:iCs w:val="0"/>
                <w:color w:val="000000"/>
                <w:kern w:val="0"/>
                <w:sz w:val="24"/>
                <w:szCs w:val="24"/>
                <w:u w:val="none"/>
                <w:lang w:val="en-US" w:eastAsia="zh-CN" w:bidi="ar"/>
              </w:rPr>
              <w:t>产出</w:t>
            </w:r>
          </w:p>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w:t>
            </w:r>
            <w:r>
              <w:rPr>
                <w:rFonts w:hint="eastAsia" w:ascii="Times New Roman" w:hAnsi="Times New Roman" w:eastAsia="仿宋" w:cs="Times New Roman"/>
                <w:b/>
                <w:bCs/>
                <w:i w:val="0"/>
                <w:iCs w:val="0"/>
                <w:color w:val="000000"/>
                <w:kern w:val="0"/>
                <w:sz w:val="24"/>
                <w:szCs w:val="24"/>
                <w:u w:val="none"/>
                <w:lang w:val="en-US" w:eastAsia="zh-CN" w:bidi="ar"/>
              </w:rPr>
              <w:t>28</w:t>
            </w:r>
            <w:r>
              <w:rPr>
                <w:rFonts w:hint="default" w:ascii="Times New Roman" w:hAnsi="Times New Roman" w:eastAsia="仿宋" w:cs="Times New Roman"/>
                <w:b/>
                <w:bCs/>
                <w:i w:val="0"/>
                <w:iCs w:val="0"/>
                <w:color w:val="000000"/>
                <w:kern w:val="0"/>
                <w:sz w:val="24"/>
                <w:szCs w:val="24"/>
                <w:u w:val="none"/>
                <w:lang w:val="en-US" w:eastAsia="zh-CN" w:bidi="ar"/>
              </w:rPr>
              <w:t>分）</w:t>
            </w:r>
          </w:p>
        </w:tc>
        <w:tc>
          <w:tcPr>
            <w:tcW w:w="12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产出数量（1</w:t>
            </w: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 w:cs="Times New Roman"/>
                <w:i w:val="0"/>
                <w:iCs w:val="0"/>
                <w:strike w:val="0"/>
                <w:dstrike w:val="0"/>
                <w:color w:val="000000"/>
                <w:kern w:val="0"/>
                <w:sz w:val="24"/>
                <w:szCs w:val="24"/>
                <w:u w:val="none"/>
                <w:lang w:val="en-US" w:eastAsia="zh-CN" w:bidi="ar"/>
              </w:rPr>
            </w:pPr>
            <w:r>
              <w:rPr>
                <w:rFonts w:hint="eastAsia" w:ascii="Times New Roman" w:hAnsi="Times New Roman" w:eastAsia="仿宋" w:cs="Times New Roman"/>
                <w:i w:val="0"/>
                <w:iCs w:val="0"/>
                <w:strike w:val="0"/>
                <w:dstrike w:val="0"/>
                <w:color w:val="000000"/>
                <w:kern w:val="0"/>
                <w:sz w:val="24"/>
                <w:szCs w:val="24"/>
                <w:u w:val="none"/>
                <w:lang w:val="en-US" w:eastAsia="zh-CN" w:bidi="ar"/>
              </w:rPr>
              <w:t>受益企业数量</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strike w:val="0"/>
                <w:dstrike w:val="0"/>
                <w:color w:val="000000"/>
                <w:kern w:val="0"/>
                <w:sz w:val="24"/>
                <w:szCs w:val="24"/>
                <w:u w:val="none"/>
                <w:lang w:val="en-US" w:eastAsia="zh-CN" w:bidi="ar"/>
              </w:rPr>
              <w:t>（</w:t>
            </w:r>
            <w:r>
              <w:rPr>
                <w:rFonts w:hint="eastAsia" w:ascii="Times New Roman" w:hAnsi="Times New Roman" w:eastAsia="仿宋" w:cs="Times New Roman"/>
                <w:i w:val="0"/>
                <w:iCs w:val="0"/>
                <w:strike w:val="0"/>
                <w:dstrike w:val="0"/>
                <w:color w:val="000000"/>
                <w:kern w:val="0"/>
                <w:sz w:val="24"/>
                <w:szCs w:val="24"/>
                <w:u w:val="none"/>
                <w:lang w:val="en-US" w:eastAsia="zh-CN" w:bidi="ar"/>
              </w:rPr>
              <w:t>6</w:t>
            </w:r>
            <w:r>
              <w:rPr>
                <w:rFonts w:hint="default" w:ascii="Times New Roman" w:hAnsi="Times New Roman" w:eastAsia="仿宋" w:cs="Times New Roman"/>
                <w:i w:val="0"/>
                <w:iCs w:val="0"/>
                <w:strike w:val="0"/>
                <w:dstrike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highlight w:val="none"/>
                <w:u w:val="none"/>
              </w:rPr>
            </w:pPr>
            <w:r>
              <w:rPr>
                <w:rFonts w:hint="default" w:ascii="Times New Roman" w:hAnsi="Times New Roman" w:eastAsia="仿宋" w:cs="Times New Roman"/>
                <w:i w:val="0"/>
                <w:iCs w:val="0"/>
                <w:color w:val="000000"/>
                <w:kern w:val="0"/>
                <w:sz w:val="24"/>
                <w:szCs w:val="24"/>
                <w:highlight w:val="none"/>
                <w:u w:val="none"/>
                <w:lang w:val="en-US" w:eastAsia="zh-CN" w:bidi="ar"/>
              </w:rPr>
              <w:t>实际获得惠企资金支持的企业总数，反映政策覆盖范围和企业参与度。</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highlight w:val="none"/>
                <w:u w:val="none"/>
                <w:lang w:val="en-US" w:eastAsia="zh-CN" w:bidi="ar"/>
              </w:rPr>
            </w:pPr>
            <w:r>
              <w:rPr>
                <w:rFonts w:hint="default" w:ascii="Times New Roman" w:hAnsi="Times New Roman" w:eastAsia="仿宋" w:cs="Times New Roman"/>
                <w:i w:val="0"/>
                <w:iCs w:val="0"/>
                <w:color w:val="000000"/>
                <w:kern w:val="0"/>
                <w:sz w:val="24"/>
                <w:szCs w:val="24"/>
                <w:highlight w:val="none"/>
                <w:u w:val="none"/>
                <w:lang w:val="en-US" w:eastAsia="zh-CN" w:bidi="ar"/>
              </w:rPr>
              <w:t>评价要点：</w:t>
            </w:r>
            <w:r>
              <w:rPr>
                <w:rFonts w:hint="default" w:ascii="Times New Roman" w:hAnsi="Times New Roman" w:eastAsia="仿宋" w:cs="Times New Roman"/>
                <w:i w:val="0"/>
                <w:iCs w:val="0"/>
                <w:color w:val="000000"/>
                <w:sz w:val="24"/>
                <w:szCs w:val="24"/>
                <w:highlight w:val="none"/>
                <w:u w:val="none"/>
              </w:rPr>
              <w:t>对比</w:t>
            </w:r>
            <w:r>
              <w:rPr>
                <w:rFonts w:hint="eastAsia" w:ascii="Times New Roman" w:hAnsi="Times New Roman" w:eastAsia="仿宋" w:cs="Times New Roman"/>
                <w:i w:val="0"/>
                <w:iCs w:val="0"/>
                <w:color w:val="000000"/>
                <w:sz w:val="24"/>
                <w:szCs w:val="24"/>
                <w:highlight w:val="none"/>
                <w:u w:val="none"/>
                <w:lang w:val="en-US" w:eastAsia="zh-CN"/>
              </w:rPr>
              <w:t>近</w:t>
            </w:r>
            <w:r>
              <w:rPr>
                <w:rFonts w:hint="default" w:ascii="Times New Roman" w:hAnsi="Times New Roman" w:eastAsia="仿宋" w:cs="Times New Roman"/>
                <w:i w:val="0"/>
                <w:iCs w:val="0"/>
                <w:color w:val="000000"/>
                <w:sz w:val="24"/>
                <w:szCs w:val="24"/>
                <w:highlight w:val="none"/>
                <w:u w:val="none"/>
              </w:rPr>
              <w:t>年受益企业数量的增长率，评估政策覆盖面的扩大趋势。</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highlight w:val="none"/>
                <w:u w:val="none"/>
                <w:lang w:val="en-US"/>
              </w:rPr>
            </w:pPr>
            <w:r>
              <w:rPr>
                <w:rFonts w:hint="default" w:ascii="Times New Roman" w:hAnsi="Times New Roman" w:eastAsia="仿宋" w:cs="Times New Roman"/>
                <w:i w:val="0"/>
                <w:iCs w:val="0"/>
                <w:color w:val="000000"/>
                <w:sz w:val="24"/>
                <w:szCs w:val="24"/>
                <w:highlight w:val="none"/>
                <w:u w:val="none"/>
                <w:lang w:val="en-US" w:eastAsia="zh-CN"/>
              </w:rPr>
              <w:t>评分标准：</w:t>
            </w:r>
            <w:r>
              <w:rPr>
                <w:rFonts w:hint="eastAsia" w:ascii="Times New Roman" w:hAnsi="Times New Roman" w:eastAsia="仿宋" w:cs="Times New Roman"/>
                <w:i w:val="0"/>
                <w:iCs w:val="0"/>
                <w:color w:val="000000"/>
                <w:sz w:val="24"/>
                <w:szCs w:val="24"/>
                <w:highlight w:val="none"/>
                <w:u w:val="none"/>
                <w:lang w:val="en-US" w:eastAsia="zh-CN"/>
              </w:rPr>
              <w:t>企业</w:t>
            </w:r>
            <w:r>
              <w:rPr>
                <w:rFonts w:hint="eastAsia" w:ascii="Times New Roman" w:hAnsi="Times New Roman" w:eastAsia="仿宋" w:cs="Times New Roman"/>
                <w:i w:val="0"/>
                <w:iCs w:val="0"/>
                <w:strike w:val="0"/>
                <w:dstrike w:val="0"/>
                <w:color w:val="000000"/>
                <w:kern w:val="0"/>
                <w:sz w:val="24"/>
                <w:szCs w:val="24"/>
                <w:highlight w:val="none"/>
                <w:u w:val="none"/>
                <w:lang w:val="en-US" w:eastAsia="zh-CN" w:bidi="ar"/>
              </w:rPr>
              <w:t>数量增加的满分，</w:t>
            </w:r>
            <w:r>
              <w:rPr>
                <w:rFonts w:hint="eastAsia" w:ascii="Times New Roman" w:hAnsi="Times New Roman" w:eastAsia="仿宋" w:cs="Times New Roman"/>
                <w:i w:val="0"/>
                <w:iCs w:val="0"/>
                <w:color w:val="000000"/>
                <w:sz w:val="24"/>
                <w:szCs w:val="24"/>
                <w:highlight w:val="none"/>
                <w:u w:val="none"/>
                <w:lang w:val="en-US" w:eastAsia="zh-CN"/>
              </w:rPr>
              <w:t>企业</w:t>
            </w:r>
            <w:r>
              <w:rPr>
                <w:rFonts w:hint="eastAsia" w:ascii="Times New Roman" w:hAnsi="Times New Roman" w:eastAsia="仿宋" w:cs="Times New Roman"/>
                <w:i w:val="0"/>
                <w:iCs w:val="0"/>
                <w:strike w:val="0"/>
                <w:dstrike w:val="0"/>
                <w:color w:val="000000"/>
                <w:kern w:val="0"/>
                <w:sz w:val="24"/>
                <w:szCs w:val="24"/>
                <w:highlight w:val="none"/>
                <w:u w:val="none"/>
                <w:lang w:val="en-US" w:eastAsia="zh-CN" w:bidi="ar"/>
              </w:rPr>
              <w:t>数量每减少5%，扣0.5分。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6</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1.78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5</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兑现奖补资金额</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6</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奖补资金发放数量是否完成</w:t>
            </w:r>
            <w:bookmarkStart w:id="1513" w:name="_GoBack"/>
            <w:bookmarkEnd w:id="1513"/>
            <w:r>
              <w:rPr>
                <w:rFonts w:hint="default" w:ascii="Times New Roman" w:hAnsi="Times New Roman" w:eastAsia="仿宋" w:cs="Times New Roman"/>
                <w:i w:val="0"/>
                <w:iCs w:val="0"/>
                <w:color w:val="000000"/>
                <w:kern w:val="0"/>
                <w:sz w:val="24"/>
                <w:szCs w:val="24"/>
                <w:u w:val="none"/>
                <w:lang w:val="en-US" w:eastAsia="zh-CN" w:bidi="ar"/>
              </w:rPr>
              <w:t>年度工作计划值。</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评价要点：兑现的奖补资金额达成年度工作计划值。</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评分标准：按年初预算金额完成全部奖补资金发放的，得满分。每年度实际完成值不足95%的，每低于1个百分点，扣</w:t>
            </w:r>
            <w:r>
              <w:rPr>
                <w:rFonts w:hint="eastAsia" w:ascii="Times New Roman" w:hAnsi="Times New Roman" w:eastAsia="仿宋" w:cs="Times New Roman"/>
                <w:i w:val="0"/>
                <w:iCs w:val="0"/>
                <w:color w:val="000000"/>
                <w:kern w:val="0"/>
                <w:sz w:val="24"/>
                <w:szCs w:val="24"/>
                <w:u w:val="none"/>
                <w:lang w:val="en-US" w:eastAsia="zh-CN" w:bidi="ar"/>
              </w:rPr>
              <w:t>0.5</w:t>
            </w:r>
            <w:r>
              <w:rPr>
                <w:rFonts w:hint="default" w:ascii="Times New Roman" w:hAnsi="Times New Roman" w:eastAsia="仿宋" w:cs="Times New Roman"/>
                <w:i w:val="0"/>
                <w:iCs w:val="0"/>
                <w:color w:val="000000"/>
                <w:kern w:val="0"/>
                <w:sz w:val="24"/>
                <w:szCs w:val="24"/>
                <w:u w:val="none"/>
                <w:lang w:val="en-US" w:eastAsia="zh-CN" w:bidi="ar"/>
              </w:rPr>
              <w:t>分，扣完为止。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6</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6</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产出质量（</w:t>
            </w:r>
            <w:r>
              <w:rPr>
                <w:rFonts w:hint="eastAsia" w:ascii="Times New Roman" w:hAnsi="Times New Roman" w:eastAsia="仿宋" w:cs="Times New Roman"/>
                <w:i w:val="0"/>
                <w:iCs w:val="0"/>
                <w:color w:val="000000"/>
                <w:kern w:val="0"/>
                <w:sz w:val="24"/>
                <w:szCs w:val="24"/>
                <w:u w:val="none"/>
                <w:lang w:val="en-US" w:eastAsia="zh-CN" w:bidi="ar"/>
              </w:rPr>
              <w:t>8</w:t>
            </w:r>
            <w:r>
              <w:rPr>
                <w:rFonts w:hint="default" w:ascii="Times New Roman" w:hAnsi="Times New Roman" w:eastAsia="仿宋" w:cs="Times New Roman"/>
                <w:i w:val="0"/>
                <w:iCs w:val="0"/>
                <w:color w:val="000000"/>
                <w:kern w:val="0"/>
                <w:sz w:val="24"/>
                <w:szCs w:val="24"/>
                <w:u w:val="none"/>
                <w:lang w:val="en-US" w:eastAsia="zh-CN" w:bidi="ar"/>
              </w:rPr>
              <w:t>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按政策标准兑现率（</w:t>
            </w:r>
            <w:r>
              <w:rPr>
                <w:rFonts w:hint="eastAsia" w:ascii="Times New Roman" w:hAnsi="Times New Roman" w:eastAsia="仿宋" w:cs="Times New Roman"/>
                <w:i w:val="0"/>
                <w:iCs w:val="0"/>
                <w:color w:val="000000"/>
                <w:kern w:val="0"/>
                <w:sz w:val="24"/>
                <w:szCs w:val="24"/>
                <w:u w:val="none"/>
                <w:lang w:val="en-US" w:eastAsia="zh-CN" w:bidi="ar"/>
              </w:rPr>
              <w:t>8</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是否按政策标准兑现企业奖补资金。</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评价要点：补助标准符合政策规定。补助对象符合政策规定。补助范围符合政策规定。</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评分标准：全部符合以上评价要点的，得满分。每发现一处不符合的，扣2分，扣完为止。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8</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7</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产出时效（</w:t>
            </w:r>
            <w:r>
              <w:rPr>
                <w:rFonts w:hint="eastAsia" w:ascii="Times New Roman" w:hAnsi="Times New Roman" w:eastAsia="仿宋" w:cs="Times New Roman"/>
                <w:i w:val="0"/>
                <w:iCs w:val="0"/>
                <w:color w:val="000000"/>
                <w:kern w:val="0"/>
                <w:sz w:val="24"/>
                <w:szCs w:val="24"/>
                <w:u w:val="none"/>
                <w:lang w:val="en-US" w:eastAsia="zh-CN" w:bidi="ar"/>
              </w:rPr>
              <w:t>8</w:t>
            </w:r>
            <w:r>
              <w:rPr>
                <w:rFonts w:hint="default" w:ascii="Times New Roman" w:hAnsi="Times New Roman" w:eastAsia="仿宋" w:cs="Times New Roman"/>
                <w:i w:val="0"/>
                <w:iCs w:val="0"/>
                <w:color w:val="000000"/>
                <w:kern w:val="0"/>
                <w:sz w:val="24"/>
                <w:szCs w:val="24"/>
                <w:u w:val="none"/>
                <w:lang w:val="en-US" w:eastAsia="zh-CN" w:bidi="ar"/>
              </w:rPr>
              <w:t>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政策审兑效率</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8</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项目单位是否及时审核申报企业及兑现奖补资金。</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评价要点：①申报工作开始后，是否及时受理审核</w:t>
            </w:r>
            <w:r>
              <w:rPr>
                <w:rFonts w:hint="eastAsia" w:ascii="Times New Roman" w:hAnsi="Times New Roman" w:eastAsia="仿宋" w:cs="Times New Roman"/>
                <w:i w:val="0"/>
                <w:iCs w:val="0"/>
                <w:color w:val="000000"/>
                <w:kern w:val="0"/>
                <w:sz w:val="24"/>
                <w:szCs w:val="24"/>
                <w:u w:val="none"/>
                <w:lang w:val="en-US" w:eastAsia="zh-CN" w:bidi="ar"/>
              </w:rPr>
              <w:t>申报单位</w:t>
            </w:r>
            <w:r>
              <w:rPr>
                <w:rFonts w:hint="default" w:ascii="Times New Roman" w:hAnsi="Times New Roman" w:eastAsia="仿宋" w:cs="Times New Roman"/>
                <w:i w:val="0"/>
                <w:iCs w:val="0"/>
                <w:color w:val="000000"/>
                <w:kern w:val="0"/>
                <w:sz w:val="24"/>
                <w:szCs w:val="24"/>
                <w:u w:val="none"/>
                <w:lang w:val="en-US" w:eastAsia="zh-CN" w:bidi="ar"/>
              </w:rPr>
              <w:t>提交的申请。②审核通过后，对符合条件的申报</w:t>
            </w:r>
            <w:r>
              <w:rPr>
                <w:rFonts w:hint="eastAsia" w:ascii="Times New Roman" w:hAnsi="Times New Roman" w:eastAsia="仿宋" w:cs="Times New Roman"/>
                <w:i w:val="0"/>
                <w:iCs w:val="0"/>
                <w:color w:val="000000"/>
                <w:kern w:val="0"/>
                <w:sz w:val="24"/>
                <w:szCs w:val="24"/>
                <w:u w:val="none"/>
                <w:lang w:val="en-US" w:eastAsia="zh-CN" w:bidi="ar"/>
              </w:rPr>
              <w:t>单位</w:t>
            </w:r>
            <w:r>
              <w:rPr>
                <w:rFonts w:hint="default" w:ascii="Times New Roman" w:hAnsi="Times New Roman" w:eastAsia="仿宋" w:cs="Times New Roman"/>
                <w:i w:val="0"/>
                <w:iCs w:val="0"/>
                <w:color w:val="000000"/>
                <w:kern w:val="0"/>
                <w:sz w:val="24"/>
                <w:szCs w:val="24"/>
                <w:u w:val="none"/>
                <w:lang w:val="en-US" w:eastAsia="zh-CN" w:bidi="ar"/>
              </w:rPr>
              <w:t>是否及时核拨奖补资金。</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评分标准：及时受理审核</w:t>
            </w:r>
            <w:r>
              <w:rPr>
                <w:rFonts w:hint="eastAsia" w:ascii="Times New Roman" w:hAnsi="Times New Roman" w:eastAsia="仿宋" w:cs="Times New Roman"/>
                <w:i w:val="0"/>
                <w:iCs w:val="0"/>
                <w:color w:val="000000"/>
                <w:kern w:val="0"/>
                <w:sz w:val="24"/>
                <w:szCs w:val="24"/>
                <w:u w:val="none"/>
                <w:lang w:val="en-US" w:eastAsia="zh-CN" w:bidi="ar"/>
              </w:rPr>
              <w:t>申报单位</w:t>
            </w:r>
            <w:r>
              <w:rPr>
                <w:rFonts w:hint="default" w:ascii="Times New Roman" w:hAnsi="Times New Roman" w:eastAsia="仿宋" w:cs="Times New Roman"/>
                <w:i w:val="0"/>
                <w:iCs w:val="0"/>
                <w:color w:val="000000"/>
                <w:kern w:val="0"/>
                <w:sz w:val="24"/>
                <w:szCs w:val="24"/>
                <w:u w:val="none"/>
                <w:lang w:val="en-US" w:eastAsia="zh-CN" w:bidi="ar"/>
              </w:rPr>
              <w:t>提交的申请</w:t>
            </w:r>
            <w:r>
              <w:rPr>
                <w:rFonts w:hint="eastAsia" w:ascii="Times New Roman" w:hAnsi="Times New Roman" w:eastAsia="仿宋" w:cs="Times New Roman"/>
                <w:i w:val="0"/>
                <w:iCs w:val="0"/>
                <w:color w:val="000000"/>
                <w:kern w:val="0"/>
                <w:sz w:val="24"/>
                <w:szCs w:val="24"/>
                <w:u w:val="none"/>
                <w:lang w:val="en-US" w:eastAsia="zh-CN" w:bidi="ar"/>
              </w:rPr>
              <w:t>与</w:t>
            </w:r>
            <w:r>
              <w:rPr>
                <w:rFonts w:hint="default" w:ascii="Times New Roman" w:hAnsi="Times New Roman" w:eastAsia="仿宋" w:cs="Times New Roman"/>
                <w:i w:val="0"/>
                <w:iCs w:val="0"/>
                <w:color w:val="000000"/>
                <w:kern w:val="0"/>
                <w:sz w:val="24"/>
                <w:szCs w:val="24"/>
                <w:u w:val="none"/>
                <w:lang w:val="en-US" w:eastAsia="zh-CN" w:bidi="ar"/>
              </w:rPr>
              <w:t>及时拨付奖补资金得</w:t>
            </w:r>
            <w:r>
              <w:rPr>
                <w:rFonts w:hint="eastAsia" w:ascii="Times New Roman" w:hAnsi="Times New Roman" w:eastAsia="仿宋" w:cs="Times New Roman"/>
                <w:i w:val="0"/>
                <w:iCs w:val="0"/>
                <w:color w:val="000000"/>
                <w:kern w:val="0"/>
                <w:sz w:val="24"/>
                <w:szCs w:val="24"/>
                <w:u w:val="none"/>
                <w:lang w:val="en-US" w:eastAsia="zh-CN" w:bidi="ar"/>
              </w:rPr>
              <w:t>满</w:t>
            </w:r>
            <w:r>
              <w:rPr>
                <w:rFonts w:hint="default" w:ascii="Times New Roman" w:hAnsi="Times New Roman" w:eastAsia="仿宋" w:cs="Times New Roman"/>
                <w:i w:val="0"/>
                <w:iCs w:val="0"/>
                <w:color w:val="000000"/>
                <w:kern w:val="0"/>
                <w:sz w:val="24"/>
                <w:szCs w:val="24"/>
                <w:u w:val="none"/>
                <w:lang w:val="en-US" w:eastAsia="zh-CN" w:bidi="ar"/>
              </w:rPr>
              <w:t>分。</w:t>
            </w:r>
            <w:r>
              <w:rPr>
                <w:rFonts w:hint="eastAsia" w:ascii="Times New Roman" w:hAnsi="Times New Roman" w:eastAsia="仿宋" w:cs="Times New Roman"/>
                <w:i w:val="0"/>
                <w:iCs w:val="0"/>
                <w:color w:val="000000"/>
                <w:kern w:val="0"/>
                <w:sz w:val="24"/>
                <w:szCs w:val="24"/>
                <w:u w:val="none"/>
                <w:lang w:val="en-US" w:eastAsia="zh-CN" w:bidi="ar"/>
              </w:rPr>
              <w:t>否则，</w:t>
            </w:r>
            <w:r>
              <w:rPr>
                <w:rFonts w:hint="default" w:ascii="Times New Roman" w:hAnsi="Times New Roman" w:eastAsia="仿宋" w:cs="Times New Roman"/>
                <w:i w:val="0"/>
                <w:iCs w:val="0"/>
                <w:color w:val="000000"/>
                <w:kern w:val="0"/>
                <w:sz w:val="24"/>
                <w:szCs w:val="24"/>
                <w:u w:val="none"/>
                <w:lang w:val="en-US" w:eastAsia="zh-CN" w:bidi="ar"/>
              </w:rPr>
              <w:t>每发现一项不符合的，扣</w:t>
            </w: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分，扣完为止。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8</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1</w:t>
            </w:r>
            <w:r>
              <w:rPr>
                <w:rFonts w:hint="eastAsia" w:ascii="Times New Roman" w:hAnsi="Times New Roman" w:eastAsia="仿宋" w:cs="Times New Roman"/>
                <w:i w:val="0"/>
                <w:iCs w:val="0"/>
                <w:color w:val="000000"/>
                <w:kern w:val="0"/>
                <w:sz w:val="24"/>
                <w:szCs w:val="24"/>
                <w:u w:val="none"/>
                <w:lang w:val="en-US" w:eastAsia="zh-CN" w:bidi="ar"/>
              </w:rPr>
              <w:t>8</w:t>
            </w:r>
          </w:p>
        </w:tc>
        <w:tc>
          <w:tcPr>
            <w:tcW w:w="11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4"/>
                <w:szCs w:val="24"/>
                <w:u w:val="none"/>
                <w:lang w:val="en-US" w:eastAsia="zh-CN" w:bidi="ar"/>
              </w:rPr>
            </w:pPr>
            <w:r>
              <w:rPr>
                <w:rFonts w:hint="default" w:ascii="Times New Roman" w:hAnsi="Times New Roman" w:eastAsia="仿宋" w:cs="Times New Roman"/>
                <w:b/>
                <w:bCs/>
                <w:i w:val="0"/>
                <w:iCs w:val="0"/>
                <w:color w:val="000000"/>
                <w:kern w:val="0"/>
                <w:sz w:val="24"/>
                <w:szCs w:val="24"/>
                <w:u w:val="none"/>
                <w:lang w:val="en-US" w:eastAsia="zh-CN" w:bidi="ar"/>
              </w:rPr>
              <w:t>效益</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w:t>
            </w:r>
            <w:r>
              <w:rPr>
                <w:rFonts w:hint="eastAsia" w:ascii="Times New Roman" w:hAnsi="Times New Roman" w:eastAsia="仿宋" w:cs="Times New Roman"/>
                <w:b/>
                <w:bCs/>
                <w:i w:val="0"/>
                <w:iCs w:val="0"/>
                <w:color w:val="000000"/>
                <w:kern w:val="0"/>
                <w:sz w:val="24"/>
                <w:szCs w:val="24"/>
                <w:u w:val="none"/>
                <w:lang w:val="en-US" w:eastAsia="zh-CN" w:bidi="ar"/>
              </w:rPr>
              <w:t>32</w:t>
            </w:r>
            <w:r>
              <w:rPr>
                <w:rFonts w:hint="default" w:ascii="Times New Roman" w:hAnsi="Times New Roman" w:eastAsia="仿宋" w:cs="Times New Roman"/>
                <w:b/>
                <w:bCs/>
                <w:i w:val="0"/>
                <w:iCs w:val="0"/>
                <w:color w:val="000000"/>
                <w:kern w:val="0"/>
                <w:sz w:val="24"/>
                <w:szCs w:val="24"/>
                <w:u w:val="none"/>
                <w:lang w:val="en-US" w:eastAsia="zh-CN" w:bidi="ar"/>
              </w:rPr>
              <w:t>分）</w:t>
            </w:r>
          </w:p>
        </w:tc>
        <w:tc>
          <w:tcPr>
            <w:tcW w:w="12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社会效益（1</w:t>
            </w:r>
            <w:r>
              <w:rPr>
                <w:rFonts w:hint="eastAsia" w:ascii="Times New Roman" w:hAnsi="Times New Roman" w:eastAsia="仿宋" w:cs="Times New Roman"/>
                <w:i w:val="0"/>
                <w:iCs w:val="0"/>
                <w:color w:val="000000"/>
                <w:kern w:val="0"/>
                <w:sz w:val="24"/>
                <w:szCs w:val="24"/>
                <w:u w:val="none"/>
                <w:lang w:val="en-US" w:eastAsia="zh-CN" w:bidi="ar"/>
              </w:rPr>
              <w:t>2</w:t>
            </w:r>
            <w:r>
              <w:rPr>
                <w:rFonts w:hint="default" w:ascii="Times New Roman" w:hAnsi="Times New Roman" w:eastAsia="仿宋" w:cs="Times New Roman"/>
                <w:i w:val="0"/>
                <w:iCs w:val="0"/>
                <w:color w:val="000000"/>
                <w:kern w:val="0"/>
                <w:sz w:val="24"/>
                <w:szCs w:val="24"/>
                <w:u w:val="none"/>
                <w:lang w:val="en-US" w:eastAsia="zh-CN" w:bidi="ar"/>
              </w:rPr>
              <w:t>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受益企业获得感</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6</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从受益企业对专项政策的知晓程度、认可度、参与感以及政策落实到位情况等方面进行评价，考察企业对奖补政策的获得感。</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评价要点：通过走访调研、数据收集和问卷调查等方式，获取受益企业对专项政策知晓程度、认可度、参与感以及政策落实到位情况等方面的评价。</w:t>
            </w:r>
          </w:p>
          <w:p>
            <w:pPr>
              <w:keepNext w:val="0"/>
              <w:keepLines w:val="0"/>
              <w:widowControl/>
              <w:suppressLineNumbers w:val="0"/>
              <w:jc w:val="left"/>
              <w:textAlignment w:val="center"/>
              <w:rPr>
                <w:rFonts w:hint="default" w:ascii="Times New Roman" w:hAnsi="Times New Roman" w:eastAsia="仿宋" w:cs="Times New Roman"/>
                <w:i w:val="0"/>
                <w:iCs w:val="0"/>
                <w:color w:val="0000FF"/>
                <w:kern w:val="0"/>
                <w:sz w:val="24"/>
                <w:szCs w:val="24"/>
                <w:u w:val="none"/>
                <w:lang w:val="en-US" w:eastAsia="zh-CN" w:bidi="ar"/>
              </w:rPr>
            </w:pPr>
            <w:r>
              <w:rPr>
                <w:rFonts w:hint="default" w:ascii="Times New Roman" w:hAnsi="Times New Roman" w:eastAsia="仿宋" w:cs="Times New Roman"/>
                <w:i w:val="0"/>
                <w:iCs w:val="0"/>
                <w:color w:val="auto"/>
                <w:kern w:val="0"/>
                <w:sz w:val="24"/>
                <w:szCs w:val="24"/>
                <w:u w:val="none"/>
                <w:lang w:val="en-US" w:eastAsia="zh-CN" w:bidi="ar"/>
              </w:rPr>
              <w:t>评分标准：</w:t>
            </w:r>
            <w:r>
              <w:rPr>
                <w:rFonts w:hint="eastAsia" w:ascii="Times New Roman" w:hAnsi="Times New Roman" w:eastAsia="仿宋" w:cs="Times New Roman"/>
                <w:i w:val="0"/>
                <w:iCs w:val="0"/>
                <w:color w:val="auto"/>
                <w:kern w:val="0"/>
                <w:sz w:val="24"/>
                <w:szCs w:val="24"/>
                <w:u w:val="none"/>
                <w:lang w:val="en-US" w:eastAsia="zh-CN" w:bidi="ar"/>
              </w:rPr>
              <w:t>根据调查问卷的问题五至问题八的</w:t>
            </w:r>
            <w:r>
              <w:rPr>
                <w:rFonts w:hint="default" w:ascii="Times New Roman" w:hAnsi="Times New Roman" w:eastAsia="仿宋" w:cs="Times New Roman"/>
                <w:i w:val="0"/>
                <w:iCs w:val="0"/>
                <w:strike w:val="0"/>
                <w:dstrike w:val="0"/>
                <w:color w:val="auto"/>
                <w:kern w:val="0"/>
                <w:sz w:val="24"/>
                <w:szCs w:val="24"/>
                <w:u w:val="none"/>
                <w:lang w:val="en-US" w:eastAsia="zh-CN" w:bidi="ar"/>
              </w:rPr>
              <w:t>结果</w:t>
            </w:r>
            <w:r>
              <w:rPr>
                <w:rFonts w:hint="default" w:ascii="Times New Roman" w:hAnsi="Times New Roman" w:eastAsia="仿宋" w:cs="Times New Roman"/>
                <w:i w:val="0"/>
                <w:iCs w:val="0"/>
                <w:color w:val="auto"/>
                <w:kern w:val="0"/>
                <w:sz w:val="24"/>
                <w:szCs w:val="24"/>
                <w:u w:val="none"/>
                <w:lang w:val="en-US" w:eastAsia="zh-CN" w:bidi="ar"/>
              </w:rPr>
              <w:t>进行综合评价</w:t>
            </w:r>
            <w:r>
              <w:rPr>
                <w:rFonts w:hint="eastAsia" w:ascii="Times New Roman" w:hAnsi="Times New Roman" w:eastAsia="仿宋"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满意度95%以上，得满分。满意度85%</w:t>
            </w:r>
            <w:r>
              <w:rPr>
                <w:rFonts w:hint="eastAsia" w:ascii="Times New Roman" w:hAnsi="Times New Roman" w:eastAsia="仿宋"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95%的，得4分；满意度80%</w:t>
            </w:r>
            <w:r>
              <w:rPr>
                <w:rFonts w:hint="eastAsia" w:ascii="Times New Roman" w:hAnsi="Times New Roman" w:eastAsia="仿宋" w:cs="Times New Roman"/>
                <w:i w:val="0"/>
                <w:iCs w:val="0"/>
                <w:color w:val="auto"/>
                <w:kern w:val="0"/>
                <w:sz w:val="24"/>
                <w:szCs w:val="24"/>
                <w:u w:val="none"/>
                <w:lang w:val="en-US" w:eastAsia="zh-CN" w:bidi="ar"/>
              </w:rPr>
              <w:t>-</w:t>
            </w:r>
            <w:r>
              <w:rPr>
                <w:rFonts w:hint="default" w:ascii="Times New Roman" w:hAnsi="Times New Roman" w:eastAsia="仿宋" w:cs="Times New Roman"/>
                <w:i w:val="0"/>
                <w:iCs w:val="0"/>
                <w:color w:val="auto"/>
                <w:kern w:val="0"/>
                <w:sz w:val="24"/>
                <w:szCs w:val="24"/>
                <w:u w:val="none"/>
                <w:lang w:val="en-US" w:eastAsia="zh-CN" w:bidi="ar"/>
              </w:rPr>
              <w:t>85%的，得3分；满意度80%以下的，不得分。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6</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eastAsia" w:ascii="Times New Roman" w:hAnsi="Times New Roman" w:eastAsia="仿宋" w:cs="Times New Roman"/>
                <w:i w:val="0"/>
                <w:iCs w:val="0"/>
                <w:color w:val="000000"/>
                <w:kern w:val="0"/>
                <w:sz w:val="24"/>
                <w:szCs w:val="24"/>
                <w:u w:val="none"/>
                <w:lang w:val="en-US" w:eastAsia="zh-CN" w:bidi="ar"/>
              </w:rPr>
              <w:t>19</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奖补政策普惠性</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6</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从奖补政策的普惠性评价政策实施的社会效益。</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评价要点：通过走访调研、数据收集统计和问卷调查等方式，评价专项政策的普惠性。</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评分标准</w:t>
            </w:r>
            <w:r>
              <w:rPr>
                <w:rFonts w:hint="eastAsia"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auto"/>
                <w:kern w:val="0"/>
                <w:sz w:val="24"/>
                <w:szCs w:val="24"/>
                <w:u w:val="none"/>
                <w:lang w:val="en-US" w:eastAsia="zh-CN" w:bidi="ar"/>
              </w:rPr>
              <w:t>根据调查问卷的问题十一的</w:t>
            </w:r>
            <w:r>
              <w:rPr>
                <w:rFonts w:hint="default" w:ascii="Times New Roman" w:hAnsi="Times New Roman" w:eastAsia="仿宋" w:cs="Times New Roman"/>
                <w:i w:val="0"/>
                <w:iCs w:val="0"/>
                <w:strike w:val="0"/>
                <w:dstrike w:val="0"/>
                <w:color w:val="auto"/>
                <w:kern w:val="0"/>
                <w:sz w:val="24"/>
                <w:szCs w:val="24"/>
                <w:u w:val="none"/>
                <w:lang w:val="en-US" w:eastAsia="zh-CN" w:bidi="ar"/>
              </w:rPr>
              <w:t>结果</w:t>
            </w:r>
            <w:r>
              <w:rPr>
                <w:rFonts w:hint="default" w:ascii="Times New Roman" w:hAnsi="Times New Roman" w:eastAsia="仿宋" w:cs="Times New Roman"/>
                <w:i w:val="0"/>
                <w:iCs w:val="0"/>
                <w:color w:val="auto"/>
                <w:kern w:val="0"/>
                <w:sz w:val="24"/>
                <w:szCs w:val="24"/>
                <w:u w:val="none"/>
                <w:lang w:val="en-US" w:eastAsia="zh-CN" w:bidi="ar"/>
              </w:rPr>
              <w:t>进行</w:t>
            </w:r>
            <w:r>
              <w:rPr>
                <w:rFonts w:hint="eastAsia" w:ascii="Times New Roman" w:hAnsi="Times New Roman" w:eastAsia="仿宋" w:cs="Times New Roman"/>
                <w:i w:val="0"/>
                <w:iCs w:val="0"/>
                <w:color w:val="auto"/>
                <w:kern w:val="0"/>
                <w:sz w:val="24"/>
                <w:szCs w:val="24"/>
                <w:u w:val="none"/>
                <w:lang w:val="en-US" w:eastAsia="zh-CN" w:bidi="ar"/>
              </w:rPr>
              <w:t>综合</w:t>
            </w:r>
            <w:r>
              <w:rPr>
                <w:rFonts w:hint="default" w:ascii="Times New Roman" w:hAnsi="Times New Roman" w:eastAsia="仿宋" w:cs="Times New Roman"/>
                <w:i w:val="0"/>
                <w:iCs w:val="0"/>
                <w:color w:val="auto"/>
                <w:kern w:val="0"/>
                <w:sz w:val="24"/>
                <w:szCs w:val="24"/>
                <w:u w:val="none"/>
                <w:lang w:val="en-US" w:eastAsia="zh-CN" w:bidi="ar"/>
              </w:rPr>
              <w:t>评价</w:t>
            </w:r>
            <w:r>
              <w:rPr>
                <w:rFonts w:hint="eastAsia" w:ascii="Times New Roman" w:hAnsi="Times New Roman" w:eastAsia="仿宋" w:cs="Times New Roman"/>
                <w:i w:val="0"/>
                <w:iCs w:val="0"/>
                <w:color w:val="auto"/>
                <w:kern w:val="0"/>
                <w:sz w:val="24"/>
                <w:szCs w:val="24"/>
                <w:u w:val="none"/>
                <w:lang w:val="en-US" w:eastAsia="zh-CN" w:bidi="ar"/>
              </w:rPr>
              <w:t>。占比20%以上认为奖补政策普惠程度不均衡，</w:t>
            </w:r>
            <w:r>
              <w:rPr>
                <w:rFonts w:hint="default" w:ascii="Times New Roman" w:hAnsi="Times New Roman" w:eastAsia="仿宋" w:cs="Times New Roman"/>
                <w:i w:val="0"/>
                <w:iCs w:val="0"/>
                <w:color w:val="000000"/>
                <w:kern w:val="0"/>
                <w:sz w:val="24"/>
                <w:szCs w:val="24"/>
                <w:u w:val="none"/>
                <w:lang w:val="en-US" w:eastAsia="zh-CN" w:bidi="ar"/>
              </w:rPr>
              <w:t>每发现一项</w:t>
            </w:r>
            <w:r>
              <w:rPr>
                <w:rFonts w:hint="eastAsia" w:ascii="Times New Roman" w:hAnsi="Times New Roman" w:eastAsia="仿宋" w:cs="Times New Roman"/>
                <w:i w:val="0"/>
                <w:iCs w:val="0"/>
                <w:color w:val="000000"/>
                <w:kern w:val="0"/>
                <w:sz w:val="24"/>
                <w:szCs w:val="24"/>
                <w:u w:val="none"/>
                <w:lang w:val="en-US" w:eastAsia="zh-CN" w:bidi="ar"/>
              </w:rPr>
              <w:t>扣0.5分</w:t>
            </w:r>
            <w:r>
              <w:rPr>
                <w:rFonts w:hint="default" w:ascii="Times New Roman" w:hAnsi="Times New Roman" w:eastAsia="仿宋" w:cs="Times New Roman"/>
                <w:i w:val="0"/>
                <w:iCs w:val="0"/>
                <w:color w:val="000000"/>
                <w:kern w:val="0"/>
                <w:sz w:val="24"/>
                <w:szCs w:val="24"/>
                <w:u w:val="none"/>
                <w:lang w:val="en-US" w:eastAsia="zh-CN" w:bidi="ar"/>
              </w:rPr>
              <w:t>，扣完为止。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6</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2</w:t>
            </w:r>
            <w:r>
              <w:rPr>
                <w:rFonts w:hint="eastAsia" w:ascii="Times New Roman" w:hAnsi="Times New Roman" w:eastAsia="仿宋" w:cs="Times New Roman"/>
                <w:i w:val="0"/>
                <w:iCs w:val="0"/>
                <w:color w:val="000000"/>
                <w:kern w:val="0"/>
                <w:sz w:val="24"/>
                <w:szCs w:val="24"/>
                <w:u w:val="none"/>
                <w:lang w:val="en-US" w:eastAsia="zh-CN" w:bidi="ar"/>
              </w:rPr>
              <w:t>0</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经济效益（</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奖补企业</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经济</w:t>
            </w:r>
            <w:r>
              <w:rPr>
                <w:rFonts w:hint="default" w:ascii="Times New Roman" w:hAnsi="Times New Roman" w:eastAsia="仿宋" w:cs="Times New Roman"/>
                <w:i w:val="0"/>
                <w:iCs w:val="0"/>
                <w:color w:val="000000"/>
                <w:kern w:val="0"/>
                <w:sz w:val="24"/>
                <w:szCs w:val="24"/>
                <w:u w:val="none"/>
                <w:lang w:val="en-US" w:eastAsia="zh-CN" w:bidi="ar"/>
              </w:rPr>
              <w:t>增加值（</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通过比较各年度兑现</w:t>
            </w:r>
            <w:r>
              <w:rPr>
                <w:rFonts w:hint="eastAsia" w:ascii="Times New Roman" w:hAnsi="Times New Roman" w:eastAsia="仿宋" w:cs="Times New Roman"/>
                <w:i w:val="0"/>
                <w:iCs w:val="0"/>
                <w:color w:val="000000"/>
                <w:kern w:val="0"/>
                <w:sz w:val="24"/>
                <w:szCs w:val="24"/>
                <w:u w:val="none"/>
                <w:lang w:val="en-US" w:eastAsia="zh-CN" w:bidi="ar"/>
              </w:rPr>
              <w:t>惠企资金</w:t>
            </w:r>
            <w:r>
              <w:rPr>
                <w:rFonts w:hint="default" w:ascii="Times New Roman" w:hAnsi="Times New Roman" w:eastAsia="仿宋" w:cs="Times New Roman"/>
                <w:i w:val="0"/>
                <w:iCs w:val="0"/>
                <w:color w:val="000000"/>
                <w:kern w:val="0"/>
                <w:sz w:val="24"/>
                <w:szCs w:val="24"/>
                <w:u w:val="none"/>
                <w:lang w:val="en-US" w:eastAsia="zh-CN" w:bidi="ar"/>
              </w:rPr>
              <w:t>的企业营业收入和利润持续增长情况，反映专项资金对促进企业生产经营发生的经济效益情况。</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评价要点：通过比较近三年兑现的规上企业业绩增长情况，评价专项资金对促进企业生产经营发生的经济效益情况。</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评分标准：通过走访调研企业收集数据和问卷调查结果显示，受调查的兑现企业中近三年营业收入和利润持续增长的企业数占比大于</w:t>
            </w:r>
            <w:r>
              <w:rPr>
                <w:rFonts w:hint="eastAsia" w:ascii="Times New Roman" w:hAnsi="Times New Roman" w:eastAsia="仿宋" w:cs="Times New Roman"/>
                <w:i w:val="0"/>
                <w:iCs w:val="0"/>
                <w:color w:val="000000"/>
                <w:kern w:val="0"/>
                <w:sz w:val="24"/>
                <w:szCs w:val="24"/>
                <w:u w:val="none"/>
                <w:lang w:val="en-US" w:eastAsia="zh-CN" w:bidi="ar"/>
              </w:rPr>
              <w:t>4</w:t>
            </w:r>
            <w:r>
              <w:rPr>
                <w:rFonts w:hint="default" w:ascii="Times New Roman" w:hAnsi="Times New Roman" w:eastAsia="仿宋" w:cs="Times New Roman"/>
                <w:i w:val="0"/>
                <w:iCs w:val="0"/>
                <w:color w:val="000000"/>
                <w:kern w:val="0"/>
                <w:sz w:val="24"/>
                <w:szCs w:val="24"/>
                <w:u w:val="none"/>
                <w:lang w:val="en-US" w:eastAsia="zh-CN" w:bidi="ar"/>
              </w:rPr>
              <w:t>0%的，得满分。</w:t>
            </w:r>
            <w:r>
              <w:rPr>
                <w:rFonts w:hint="eastAsia" w:ascii="Times New Roman" w:hAnsi="Times New Roman" w:eastAsia="仿宋" w:cs="Times New Roman"/>
                <w:i w:val="0"/>
                <w:iCs w:val="0"/>
                <w:color w:val="000000"/>
                <w:kern w:val="0"/>
                <w:sz w:val="24"/>
                <w:szCs w:val="24"/>
                <w:u w:val="none"/>
                <w:lang w:val="en-US" w:eastAsia="zh-CN" w:bidi="ar"/>
              </w:rPr>
              <w:t>否则，</w:t>
            </w:r>
            <w:r>
              <w:rPr>
                <w:rFonts w:hint="default" w:ascii="Times New Roman" w:hAnsi="Times New Roman" w:eastAsia="仿宋" w:cs="Times New Roman"/>
                <w:i w:val="0"/>
                <w:iCs w:val="0"/>
                <w:color w:val="000000"/>
                <w:kern w:val="0"/>
                <w:sz w:val="24"/>
                <w:szCs w:val="24"/>
                <w:u w:val="none"/>
                <w:lang w:val="en-US" w:eastAsia="zh-CN" w:bidi="ar"/>
              </w:rPr>
              <w:t>每低5%，扣</w:t>
            </w:r>
            <w:r>
              <w:rPr>
                <w:rFonts w:hint="eastAsia" w:ascii="Times New Roman" w:hAnsi="Times New Roman" w:eastAsia="仿宋" w:cs="Times New Roman"/>
                <w:i w:val="0"/>
                <w:iCs w:val="0"/>
                <w:color w:val="000000"/>
                <w:kern w:val="0"/>
                <w:sz w:val="24"/>
                <w:szCs w:val="24"/>
                <w:u w:val="none"/>
                <w:lang w:val="en-US" w:eastAsia="zh-CN" w:bidi="ar"/>
              </w:rPr>
              <w:t>1</w:t>
            </w:r>
            <w:r>
              <w:rPr>
                <w:rFonts w:hint="default" w:ascii="Times New Roman" w:hAnsi="Times New Roman" w:eastAsia="仿宋" w:cs="Times New Roman"/>
                <w:i w:val="0"/>
                <w:iCs w:val="0"/>
                <w:color w:val="000000"/>
                <w:kern w:val="0"/>
                <w:sz w:val="24"/>
                <w:szCs w:val="24"/>
                <w:u w:val="none"/>
                <w:lang w:val="en-US" w:eastAsia="zh-CN" w:bidi="ar"/>
              </w:rPr>
              <w:t>分，扣完为止。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2</w:t>
            </w:r>
            <w:r>
              <w:rPr>
                <w:rFonts w:hint="eastAsia" w:ascii="Times New Roman" w:hAnsi="Times New Roman" w:eastAsia="仿宋" w:cs="Times New Roman"/>
                <w:i w:val="0"/>
                <w:iCs w:val="0"/>
                <w:color w:val="000000"/>
                <w:kern w:val="0"/>
                <w:sz w:val="24"/>
                <w:szCs w:val="24"/>
                <w:u w:val="none"/>
                <w:lang w:val="en-US" w:eastAsia="zh-CN" w:bidi="ar"/>
              </w:rPr>
              <w:t>1</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可持续影响</w:t>
            </w:r>
            <w:r>
              <w:rPr>
                <w:rFonts w:hint="eastAsia" w:ascii="Times New Roman" w:hAnsi="Times New Roman" w:eastAsia="仿宋" w:cs="Times New Roman"/>
                <w:i w:val="0"/>
                <w:iCs w:val="0"/>
                <w:color w:val="000000"/>
                <w:kern w:val="0"/>
                <w:sz w:val="24"/>
                <w:szCs w:val="24"/>
                <w:u w:val="none"/>
                <w:lang w:val="en-US" w:eastAsia="zh-CN" w:bidi="ar"/>
              </w:rPr>
              <w:t>（5分）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奖补企业</w:t>
            </w:r>
            <w:r>
              <w:rPr>
                <w:rFonts w:hint="eastAsia" w:ascii="Times New Roman" w:hAnsi="Times New Roman" w:eastAsia="仿宋" w:cs="Times New Roman"/>
                <w:i w:val="0"/>
                <w:iCs w:val="0"/>
                <w:color w:val="000000"/>
                <w:kern w:val="0"/>
                <w:sz w:val="24"/>
                <w:szCs w:val="24"/>
                <w:u w:val="none"/>
                <w:lang w:val="en-US" w:eastAsia="zh-CN" w:bidi="ar"/>
              </w:rPr>
              <w:t>设备使用管理情况（5分）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highlight w:val="none"/>
                <w:u w:val="none"/>
              </w:rPr>
            </w:pPr>
            <w:r>
              <w:rPr>
                <w:rFonts w:hint="default" w:ascii="Times New Roman" w:hAnsi="Times New Roman" w:eastAsia="仿宋" w:cs="Times New Roman"/>
                <w:i w:val="0"/>
                <w:iCs w:val="0"/>
                <w:color w:val="000000"/>
                <w:kern w:val="0"/>
                <w:sz w:val="24"/>
                <w:szCs w:val="24"/>
                <w:highlight w:val="none"/>
                <w:u w:val="none"/>
                <w:lang w:val="en-US" w:eastAsia="zh-CN" w:bidi="ar"/>
              </w:rPr>
              <w:t>奖补企业对</w:t>
            </w:r>
            <w:r>
              <w:rPr>
                <w:rFonts w:hint="eastAsia" w:ascii="Times New Roman" w:hAnsi="Times New Roman" w:eastAsia="仿宋" w:cs="Times New Roman"/>
                <w:i w:val="0"/>
                <w:iCs w:val="0"/>
                <w:color w:val="000000"/>
                <w:kern w:val="0"/>
                <w:sz w:val="24"/>
                <w:szCs w:val="24"/>
                <w:highlight w:val="none"/>
                <w:u w:val="none"/>
                <w:lang w:val="en-US" w:eastAsia="zh-CN" w:bidi="ar"/>
              </w:rPr>
              <w:t>申请</w:t>
            </w:r>
            <w:r>
              <w:rPr>
                <w:rFonts w:hint="default" w:ascii="Times New Roman" w:hAnsi="Times New Roman" w:eastAsia="仿宋" w:cs="Times New Roman"/>
                <w:i w:val="0"/>
                <w:iCs w:val="0"/>
                <w:color w:val="000000"/>
                <w:kern w:val="0"/>
                <w:sz w:val="24"/>
                <w:szCs w:val="24"/>
                <w:highlight w:val="none"/>
                <w:u w:val="none"/>
                <w:lang w:val="en-US" w:eastAsia="zh-CN" w:bidi="ar"/>
              </w:rPr>
              <w:t>补助的设备使用管理情况</w:t>
            </w:r>
            <w:r>
              <w:rPr>
                <w:rFonts w:hint="eastAsia" w:ascii="Times New Roman" w:hAnsi="Times New Roman" w:eastAsia="仿宋" w:cs="Times New Roman"/>
                <w:i w:val="0"/>
                <w:iCs w:val="0"/>
                <w:color w:val="000000"/>
                <w:kern w:val="0"/>
                <w:sz w:val="24"/>
                <w:szCs w:val="24"/>
                <w:highlight w:val="none"/>
                <w:u w:val="none"/>
                <w:lang w:val="en-US" w:eastAsia="zh-CN" w:bidi="ar"/>
              </w:rPr>
              <w:t>。</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仿宋" w:cs="Times New Roman"/>
                <w:i w:val="0"/>
                <w:iCs w:val="0"/>
                <w:color w:val="000000"/>
                <w:kern w:val="0"/>
                <w:sz w:val="24"/>
                <w:szCs w:val="24"/>
                <w:highlight w:val="none"/>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w:t>
            </w:r>
            <w:r>
              <w:rPr>
                <w:rFonts w:hint="default" w:ascii="Times New Roman" w:hAnsi="Times New Roman" w:eastAsia="仿宋" w:cs="Times New Roman"/>
                <w:i w:val="0"/>
                <w:iCs w:val="0"/>
                <w:color w:val="000000"/>
                <w:kern w:val="0"/>
                <w:sz w:val="24"/>
                <w:szCs w:val="24"/>
                <w:highlight w:val="none"/>
                <w:u w:val="none"/>
                <w:lang w:val="en-US" w:eastAsia="zh-CN" w:bidi="ar"/>
              </w:rPr>
              <w:t>企业</w:t>
            </w:r>
            <w:r>
              <w:rPr>
                <w:rFonts w:hint="eastAsia" w:ascii="Times New Roman" w:hAnsi="Times New Roman" w:eastAsia="仿宋" w:cs="Times New Roman"/>
                <w:i w:val="0"/>
                <w:iCs w:val="0"/>
                <w:color w:val="000000"/>
                <w:kern w:val="0"/>
                <w:sz w:val="24"/>
                <w:szCs w:val="24"/>
                <w:highlight w:val="none"/>
                <w:u w:val="none"/>
                <w:lang w:val="en-US" w:eastAsia="zh-CN" w:bidi="ar"/>
              </w:rPr>
              <w:t>对</w:t>
            </w:r>
            <w:r>
              <w:rPr>
                <w:rFonts w:hint="default" w:ascii="Times New Roman" w:hAnsi="Times New Roman" w:eastAsia="仿宋" w:cs="Times New Roman"/>
                <w:i w:val="0"/>
                <w:iCs w:val="0"/>
                <w:color w:val="000000"/>
                <w:kern w:val="0"/>
                <w:sz w:val="24"/>
                <w:szCs w:val="24"/>
                <w:highlight w:val="none"/>
                <w:u w:val="none"/>
                <w:lang w:val="en-US" w:eastAsia="zh-CN" w:bidi="ar"/>
              </w:rPr>
              <w:t>获得的奖补资金设置专账管理</w:t>
            </w:r>
            <w:r>
              <w:rPr>
                <w:rFonts w:hint="eastAsia" w:ascii="Times New Roman" w:hAnsi="Times New Roman" w:eastAsia="仿宋" w:cs="Times New Roman"/>
                <w:i w:val="0"/>
                <w:iCs w:val="0"/>
                <w:color w:val="000000"/>
                <w:kern w:val="0"/>
                <w:sz w:val="24"/>
                <w:szCs w:val="24"/>
                <w:highlight w:val="none"/>
                <w:u w:val="none"/>
                <w:lang w:val="en-US" w:eastAsia="zh-CN" w:bidi="ar"/>
              </w:rPr>
              <w:t>，</w:t>
            </w:r>
            <w:r>
              <w:rPr>
                <w:rFonts w:hint="default" w:ascii="Times New Roman" w:hAnsi="Times New Roman" w:eastAsia="仿宋" w:cs="Times New Roman"/>
                <w:i w:val="0"/>
                <w:iCs w:val="0"/>
                <w:color w:val="000000"/>
                <w:kern w:val="0"/>
                <w:sz w:val="24"/>
                <w:szCs w:val="24"/>
                <w:highlight w:val="none"/>
                <w:u w:val="none"/>
                <w:lang w:val="en-US" w:eastAsia="zh-CN" w:bidi="ar"/>
              </w:rPr>
              <w:t>用于申请资金的固定资产登记台账，记录清晰、完整</w:t>
            </w:r>
            <w:r>
              <w:rPr>
                <w:rFonts w:hint="eastAsia" w:ascii="Times New Roman" w:hAnsi="Times New Roman" w:eastAsia="仿宋" w:cs="Times New Roman"/>
                <w:i w:val="0"/>
                <w:iCs w:val="0"/>
                <w:color w:val="000000"/>
                <w:kern w:val="0"/>
                <w:sz w:val="24"/>
                <w:szCs w:val="24"/>
                <w:highlight w:val="none"/>
                <w:u w:val="none"/>
                <w:lang w:val="en-US" w:eastAsia="zh-CN" w:bidi="ar"/>
              </w:rPr>
              <w:t>。</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highlight w:val="none"/>
                <w:u w:val="none"/>
              </w:rPr>
            </w:pPr>
            <w:r>
              <w:rPr>
                <w:rFonts w:hint="eastAsia" w:ascii="Times New Roman" w:hAnsi="Times New Roman" w:eastAsia="仿宋" w:cs="Times New Roman"/>
                <w:i w:val="0"/>
                <w:iCs w:val="0"/>
                <w:color w:val="000000"/>
                <w:kern w:val="0"/>
                <w:sz w:val="24"/>
                <w:szCs w:val="24"/>
                <w:highlight w:val="none"/>
                <w:u w:val="none"/>
                <w:lang w:val="en-US" w:eastAsia="zh-CN" w:bidi="ar"/>
              </w:rPr>
              <w:t>评分标准：符合上述评价要点得满分。否则，每出现一处不符合的地方扣0.5分，</w:t>
            </w:r>
            <w:r>
              <w:rPr>
                <w:rFonts w:hint="default" w:ascii="Times New Roman" w:hAnsi="Times New Roman" w:eastAsia="仿宋" w:cs="Times New Roman"/>
                <w:i w:val="0"/>
                <w:iCs w:val="0"/>
                <w:color w:val="000000"/>
                <w:kern w:val="0"/>
                <w:sz w:val="24"/>
                <w:szCs w:val="24"/>
                <w:highlight w:val="none"/>
                <w:u w:val="none"/>
                <w:lang w:val="en-US" w:eastAsia="zh-CN" w:bidi="ar"/>
              </w:rPr>
              <w:t>扣完为止。</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2</w:t>
            </w:r>
            <w:r>
              <w:rPr>
                <w:rFonts w:hint="eastAsia" w:ascii="Times New Roman" w:hAnsi="Times New Roman" w:eastAsia="仿宋" w:cs="Times New Roman"/>
                <w:i w:val="0"/>
                <w:iCs w:val="0"/>
                <w:color w:val="000000"/>
                <w:kern w:val="0"/>
                <w:sz w:val="24"/>
                <w:szCs w:val="24"/>
                <w:u w:val="none"/>
                <w:lang w:val="en-US" w:eastAsia="zh-CN" w:bidi="ar"/>
              </w:rPr>
              <w:t>2</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社会成本</w:t>
            </w:r>
            <w:r>
              <w:rPr>
                <w:rFonts w:hint="eastAsia" w:ascii="Times New Roman" w:hAnsi="Times New Roman" w:eastAsia="仿宋" w:cs="Times New Roman"/>
                <w:i w:val="0"/>
                <w:iCs w:val="0"/>
                <w:color w:val="000000"/>
                <w:kern w:val="0"/>
                <w:sz w:val="24"/>
                <w:szCs w:val="24"/>
                <w:u w:val="none"/>
                <w:lang w:val="en-US" w:eastAsia="zh-CN" w:bidi="ar"/>
              </w:rPr>
              <w:t>（5分）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负面事件发生数</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w:t>
            </w: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考察项目实施期间是否发生群众上访、投诉事件，反映项目实施是否产生负面社会效益。</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评价要点：通过查询公开信息，询问相关单位，统计项目实施过</w:t>
            </w:r>
            <w:r>
              <w:rPr>
                <w:rFonts w:hint="eastAsia" w:ascii="Times New Roman" w:hAnsi="Times New Roman" w:eastAsia="仿宋" w:cs="Times New Roman"/>
                <w:i w:val="0"/>
                <w:iCs w:val="0"/>
                <w:color w:val="000000"/>
                <w:kern w:val="0"/>
                <w:sz w:val="24"/>
                <w:szCs w:val="24"/>
                <w:u w:val="none"/>
                <w:lang w:val="en-US" w:eastAsia="zh-CN" w:bidi="ar"/>
              </w:rPr>
              <w:t>程中</w:t>
            </w:r>
            <w:r>
              <w:rPr>
                <w:rFonts w:hint="default" w:ascii="Times New Roman" w:hAnsi="Times New Roman" w:eastAsia="仿宋" w:cs="Times New Roman"/>
                <w:i w:val="0"/>
                <w:iCs w:val="0"/>
                <w:color w:val="000000"/>
                <w:kern w:val="0"/>
                <w:sz w:val="24"/>
                <w:szCs w:val="24"/>
                <w:u w:val="none"/>
                <w:lang w:val="en-US" w:eastAsia="zh-CN" w:bidi="ar"/>
              </w:rPr>
              <w:t>是否发生集体上访事件或引发公众对政策实施的透明度、合规性、公平、公正性等大规模投诉事件。</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评分标准：未发生以上事件的，得满分。否则，不得分。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eastAsia" w:ascii="Times New Roman" w:hAnsi="Times New Roman" w:eastAsia="仿宋" w:cs="Times New Roman"/>
                <w:i w:val="0"/>
                <w:iCs w:val="0"/>
                <w:color w:val="000000"/>
                <w:kern w:val="0"/>
                <w:sz w:val="24"/>
                <w:szCs w:val="24"/>
                <w:u w:val="none"/>
                <w:lang w:val="en-US" w:eastAsia="zh-CN" w:bidi="ar"/>
              </w:rPr>
              <w:t>5</w:t>
            </w:r>
            <w:r>
              <w:rPr>
                <w:rFonts w:hint="default" w:ascii="Times New Roman" w:hAnsi="Times New Roman" w:eastAsia="仿宋" w:cs="Times New Roman"/>
                <w:i w:val="0"/>
                <w:iCs w:val="0"/>
                <w:color w:val="000000"/>
                <w:kern w:val="0"/>
                <w:sz w:val="24"/>
                <w:szCs w:val="24"/>
                <w:u w:val="none"/>
                <w:lang w:val="en-US" w:eastAsia="zh-CN" w:bidi="ar"/>
              </w:rPr>
              <w:t>.00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57"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rPr>
            </w:pPr>
            <w:r>
              <w:rPr>
                <w:rFonts w:hint="default" w:ascii="Times New Roman" w:hAnsi="Times New Roman" w:eastAsia="仿宋" w:cs="Times New Roman"/>
                <w:i w:val="0"/>
                <w:iCs w:val="0"/>
                <w:color w:val="000000"/>
                <w:kern w:val="0"/>
                <w:sz w:val="24"/>
                <w:szCs w:val="24"/>
                <w:u w:val="none"/>
                <w:lang w:val="en-US" w:eastAsia="zh-CN" w:bidi="ar"/>
              </w:rPr>
              <w:t>2</w:t>
            </w:r>
            <w:r>
              <w:rPr>
                <w:rFonts w:hint="eastAsia" w:ascii="Times New Roman" w:hAnsi="Times New Roman" w:eastAsia="仿宋" w:cs="Times New Roman"/>
                <w:i w:val="0"/>
                <w:iCs w:val="0"/>
                <w:color w:val="000000"/>
                <w:kern w:val="0"/>
                <w:sz w:val="24"/>
                <w:szCs w:val="24"/>
                <w:u w:val="none"/>
                <w:lang w:val="en-US" w:eastAsia="zh-CN" w:bidi="ar"/>
              </w:rPr>
              <w:t>3</w:t>
            </w: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满意度</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受益企业满意度</w:t>
            </w:r>
          </w:p>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反映获得项目奖补资金的企业对项目实施的满意程度。</w:t>
            </w:r>
          </w:p>
        </w:tc>
        <w:tc>
          <w:tcPr>
            <w:tcW w:w="5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评价要点：向获得奖补资金的企业发放满意度调查问卷，根据问卷调查结果评价项目实施受益对象满意程度。</w:t>
            </w:r>
          </w:p>
          <w:p>
            <w:pPr>
              <w:keepNext w:val="0"/>
              <w:keepLines w:val="0"/>
              <w:widowControl/>
              <w:suppressLineNumbers w:val="0"/>
              <w:jc w:val="left"/>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评分标准：根据收回的满意度调查有效问卷答卷结果统计，满意度为</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非常满意</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满意</w:t>
            </w:r>
            <w:r>
              <w:rPr>
                <w:rFonts w:hint="eastAsia" w:ascii="Times New Roman" w:hAnsi="Times New Roman" w:eastAsia="仿宋" w:cs="Times New Roman"/>
                <w:i w:val="0"/>
                <w:iCs w:val="0"/>
                <w:color w:val="000000"/>
                <w:kern w:val="0"/>
                <w:sz w:val="24"/>
                <w:szCs w:val="24"/>
                <w:u w:val="none"/>
                <w:lang w:val="en-US" w:eastAsia="zh-CN" w:bidi="ar"/>
              </w:rPr>
              <w:t>”</w:t>
            </w:r>
            <w:r>
              <w:rPr>
                <w:rFonts w:hint="default" w:ascii="Times New Roman" w:hAnsi="Times New Roman" w:eastAsia="仿宋" w:cs="Times New Roman"/>
                <w:i w:val="0"/>
                <w:iCs w:val="0"/>
                <w:color w:val="000000"/>
                <w:kern w:val="0"/>
                <w:sz w:val="24"/>
                <w:szCs w:val="24"/>
                <w:u w:val="none"/>
                <w:lang w:val="en-US" w:eastAsia="zh-CN" w:bidi="ar"/>
              </w:rPr>
              <w:t>的选项结果。满意度95%以上，得满分。满意度85%以上，不足95%的，得4分；满意度80%以上，不足85%的，得3分；满意度80%以下的，不得分。</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kern w:val="0"/>
                <w:sz w:val="24"/>
                <w:szCs w:val="24"/>
                <w:u w:val="none"/>
                <w:lang w:val="en-US" w:eastAsia="zh-CN" w:bidi="ar"/>
              </w:rPr>
              <w:t>5.00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eastAsia" w:ascii="Times New Roman" w:hAnsi="Times New Roman" w:eastAsia="仿宋" w:cs="Times New Roman"/>
                <w:i w:val="0"/>
                <w:iCs w:val="0"/>
                <w:color w:val="000000"/>
                <w:sz w:val="24"/>
                <w:szCs w:val="24"/>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cantSplit/>
          <w:trHeight w:val="492" w:hRule="atLeast"/>
        </w:trPr>
        <w:tc>
          <w:tcPr>
            <w:tcW w:w="11826" w:type="dxa"/>
            <w:gridSpan w:val="6"/>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合计</w:t>
            </w:r>
          </w:p>
        </w:tc>
        <w:tc>
          <w:tcPr>
            <w:tcW w:w="668"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rPr>
            </w:pPr>
            <w:r>
              <w:rPr>
                <w:rFonts w:hint="default" w:ascii="Times New Roman" w:hAnsi="Times New Roman" w:eastAsia="仿宋" w:cs="Times New Roman"/>
                <w:b/>
                <w:bCs/>
                <w:i w:val="0"/>
                <w:iCs w:val="0"/>
                <w:color w:val="000000"/>
                <w:kern w:val="0"/>
                <w:sz w:val="24"/>
                <w:szCs w:val="24"/>
                <w:u w:val="none"/>
                <w:lang w:val="en-US" w:eastAsia="zh-CN" w:bidi="ar"/>
              </w:rPr>
              <w:t>100</w:t>
            </w:r>
          </w:p>
        </w:tc>
        <w:tc>
          <w:tcPr>
            <w:tcW w:w="805"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lang w:val="en-US" w:eastAsia="zh-CN"/>
              </w:rPr>
            </w:pPr>
            <w:r>
              <w:rPr>
                <w:rFonts w:hint="eastAsia" w:ascii="Times New Roman" w:hAnsi="Times New Roman" w:eastAsia="仿宋" w:cs="Times New Roman"/>
                <w:b/>
                <w:bCs/>
                <w:i w:val="0"/>
                <w:iCs w:val="0"/>
                <w:color w:val="000000"/>
                <w:sz w:val="24"/>
                <w:szCs w:val="24"/>
                <w:u w:val="none"/>
                <w:lang w:val="en-US" w:eastAsia="zh-CN"/>
              </w:rPr>
              <w:t>14.28</w:t>
            </w:r>
          </w:p>
        </w:tc>
        <w:tc>
          <w:tcPr>
            <w:tcW w:w="850" w:type="dxa"/>
            <w:tcBorders>
              <w:top w:val="single" w:color="000000" w:sz="4" w:space="0"/>
              <w:left w:val="single" w:color="000000" w:sz="4" w:space="0"/>
              <w:bottom w:val="single" w:color="000000" w:sz="4" w:space="0"/>
              <w:right w:val="single" w:color="000000" w:sz="4" w:space="0"/>
            </w:tcBorders>
            <w:shd w:val="clear" w:color="auto" w:fill="BEBEBE"/>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4"/>
                <w:szCs w:val="24"/>
                <w:u w:val="none"/>
                <w:lang w:val="en-US" w:eastAsia="zh-CN"/>
              </w:rPr>
            </w:pPr>
            <w:r>
              <w:rPr>
                <w:rFonts w:hint="eastAsia" w:ascii="Times New Roman" w:hAnsi="Times New Roman" w:eastAsia="仿宋" w:cs="Times New Roman"/>
                <w:b/>
                <w:bCs/>
                <w:i w:val="0"/>
                <w:iCs w:val="0"/>
                <w:color w:val="000000"/>
                <w:sz w:val="24"/>
                <w:szCs w:val="24"/>
                <w:u w:val="none"/>
                <w:lang w:val="en-US" w:eastAsia="zh-CN"/>
              </w:rPr>
              <w:t>85.72</w:t>
            </w:r>
          </w:p>
        </w:tc>
      </w:tr>
    </w:tbl>
    <w:p>
      <w:pPr>
        <w:pStyle w:val="19"/>
        <w:keepNext w:val="0"/>
        <w:keepLines w:val="0"/>
        <w:pageBreakBefore w:val="0"/>
        <w:numPr>
          <w:ilvl w:val="0"/>
          <w:numId w:val="0"/>
        </w:numPr>
        <w:shd w:val="clear" w:color="auto" w:fill="FFFFFF"/>
        <w:kinsoku/>
        <w:wordWrap/>
        <w:topLinePunct w:val="0"/>
        <w:bidi w:val="0"/>
        <w:snapToGrid/>
        <w:spacing w:line="240" w:lineRule="auto"/>
        <w:ind w:firstLine="640" w:firstLineChars="200"/>
        <w:jc w:val="center"/>
        <w:outlineLvl w:val="9"/>
        <w:rPr>
          <w:rFonts w:hint="default" w:ascii="Times New Roman" w:hAnsi="Times New Roman" w:eastAsia="楷体_GB2312" w:cs="Times New Roman"/>
          <w:b w:val="0"/>
          <w:bCs w:val="0"/>
          <w:color w:val="000000"/>
          <w:sz w:val="32"/>
          <w:szCs w:val="32"/>
          <w:highlight w:val="none"/>
          <w:lang w:val="en-US" w:eastAsia="zh-CN"/>
        </w:rPr>
      </w:pPr>
    </w:p>
    <w:p>
      <w:pPr>
        <w:pStyle w:val="1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560" w:lineRule="exact"/>
        <w:ind w:firstLine="560" w:firstLineChars="200"/>
        <w:jc w:val="left"/>
        <w:textAlignment w:val="auto"/>
        <w:outlineLvl w:val="9"/>
        <w:rPr>
          <w:rFonts w:hint="default" w:ascii="Times New Roman" w:hAnsi="Times New Roman" w:eastAsia="仿宋" w:cs="Times New Roman"/>
          <w:b w:val="0"/>
          <w:bCs w:val="0"/>
          <w:color w:val="000000"/>
          <w:sz w:val="28"/>
          <w:szCs w:val="28"/>
          <w:highlight w:val="none"/>
          <w:lang w:val="en-US" w:eastAsia="zh-CN"/>
        </w:rPr>
        <w:sectPr>
          <w:headerReference r:id="rId12" w:type="default"/>
          <w:pgSz w:w="16838" w:h="11906" w:orient="landscape"/>
          <w:pgMar w:top="1587" w:right="1440" w:bottom="1519"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both"/>
        <w:outlineLvl w:val="0"/>
        <w:rPr>
          <w:rFonts w:hint="eastAsia" w:ascii="仿宋_GB2312" w:hAnsi="仿宋_GB2312" w:eastAsia="仿宋_GB2312" w:cs="仿宋_GB2312"/>
          <w:b/>
          <w:bCs/>
        </w:rPr>
      </w:pPr>
      <w:bookmarkStart w:id="1490" w:name="_Toc20769"/>
      <w:bookmarkStart w:id="1491" w:name="_Toc21236"/>
      <w:bookmarkStart w:id="1492" w:name="_Toc30839"/>
      <w:bookmarkStart w:id="1493" w:name="_Toc23885"/>
      <w:bookmarkStart w:id="1494" w:name="_Toc29920"/>
      <w:bookmarkStart w:id="1495" w:name="_Toc20556"/>
      <w:bookmarkStart w:id="1496" w:name="_Toc31906"/>
      <w:r>
        <w:rPr>
          <w:rFonts w:hint="eastAsia" w:ascii="仿宋_GB2312" w:hAnsi="仿宋_GB2312" w:eastAsia="仿宋_GB2312" w:cs="仿宋_GB2312"/>
          <w:b/>
          <w:bCs/>
          <w:color w:val="000000"/>
          <w:sz w:val="32"/>
          <w:szCs w:val="32"/>
          <w:highlight w:val="none"/>
          <w:lang w:val="en-US" w:eastAsia="zh-CN"/>
        </w:rPr>
        <w:t>附件2</w:t>
      </w:r>
      <w:bookmarkEnd w:id="1490"/>
      <w:bookmarkEnd w:id="1491"/>
      <w:bookmarkEnd w:id="1492"/>
      <w:bookmarkEnd w:id="1493"/>
      <w:bookmarkEnd w:id="1494"/>
      <w:bookmarkEnd w:id="1495"/>
      <w:r>
        <w:rPr>
          <w:rFonts w:hint="eastAsia" w:ascii="仿宋_GB2312" w:hAnsi="仿宋_GB2312" w:eastAsia="仿宋_GB2312" w:cs="仿宋_GB2312"/>
          <w:b/>
          <w:bCs/>
          <w:color w:val="000000"/>
          <w:sz w:val="32"/>
          <w:szCs w:val="32"/>
          <w:highlight w:val="none"/>
          <w:lang w:val="en-US" w:eastAsia="zh-CN"/>
        </w:rPr>
        <w:t xml:space="preserve"> 满意度问卷调查表</w:t>
      </w:r>
      <w:bookmarkEnd w:id="1496"/>
    </w:p>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val="0"/>
          <w:color w:val="000000"/>
          <w:kern w:val="2"/>
          <w:sz w:val="28"/>
          <w:szCs w:val="28"/>
          <w:highlight w:val="none"/>
          <w:lang w:val="en-US" w:eastAsia="zh-CN" w:bidi="ar-SA"/>
        </w:rPr>
        <w:t>1</w:t>
      </w:r>
      <w:r>
        <w:rPr>
          <w:rFonts w:hint="default" w:ascii="Times New Roman" w:hAnsi="Times New Roman" w:eastAsia="仿宋_GB2312" w:cs="Times New Roman"/>
          <w:b w:val="0"/>
          <w:bCs w:val="0"/>
          <w:color w:val="000000"/>
          <w:kern w:val="2"/>
          <w:sz w:val="28"/>
          <w:szCs w:val="28"/>
          <w:highlight w:val="none"/>
          <w:lang w:val="en-US" w:eastAsia="zh-CN" w:bidi="ar-SA"/>
        </w:rPr>
        <w:t>.企业所属行业：[单选题]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陶瓷制造</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86</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866775" cy="114300"/>
                  <wp:effectExtent l="0" t="0" r="952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5"/>
                          <a:stretch>
                            <a:fillRect/>
                          </a:stretch>
                        </pic:blipFill>
                        <pic:spPr>
                          <a:xfrm>
                            <a:off x="0" y="0"/>
                            <a:ext cx="86689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485775" cy="114300"/>
                  <wp:effectExtent l="0" t="0" r="9525"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6"/>
                          <a:stretch>
                            <a:fillRect/>
                          </a:stretch>
                        </pic:blipFill>
                        <pic:spPr>
                          <a:xfrm>
                            <a:off x="0" y="0"/>
                            <a:ext cx="48584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64.66%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工艺品</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11</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04775" cy="11430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7"/>
                          <a:stretch>
                            <a:fillRect/>
                          </a:stretch>
                        </pic:blipFill>
                        <pic:spPr>
                          <a:xfrm>
                            <a:off x="0" y="0"/>
                            <a:ext cx="10479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47775" cy="11430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8"/>
                          <a:stretch>
                            <a:fillRect/>
                          </a:stretch>
                        </pic:blipFill>
                        <pic:spPr>
                          <a:xfrm>
                            <a:off x="0" y="0"/>
                            <a:ext cx="124794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8.27%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机械制造</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9050" cy="1143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9"/>
                          <a:stretch>
                            <a:fillRect/>
                          </a:stretch>
                        </pic:blipFill>
                        <pic:spPr>
                          <a:xfrm>
                            <a:off x="0" y="0"/>
                            <a:ext cx="1905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33500" cy="11430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30"/>
                          <a:stretch>
                            <a:fillRect/>
                          </a:stretch>
                        </pic:blipFill>
                        <pic:spPr>
                          <a:xfrm>
                            <a:off x="0" y="0"/>
                            <a:ext cx="133368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电商</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7</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66675" cy="11430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31"/>
                          <a:stretch>
                            <a:fillRect/>
                          </a:stretch>
                        </pic:blipFill>
                        <pic:spPr>
                          <a:xfrm>
                            <a:off x="0" y="0"/>
                            <a:ext cx="6668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85875" cy="11430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2"/>
                          <a:stretch>
                            <a:fillRect/>
                          </a:stretch>
                        </pic:blipFill>
                        <pic:spPr>
                          <a:xfrm>
                            <a:off x="0" y="0"/>
                            <a:ext cx="128605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5.26%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农业</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8575" cy="11430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3"/>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23975" cy="114300"/>
                  <wp:effectExtent l="0" t="0" r="9525"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34"/>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软件信息服务业</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8575" cy="114300"/>
                  <wp:effectExtent l="0" t="0" r="952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3"/>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23975" cy="114300"/>
                  <wp:effectExtent l="0" t="0" r="9525"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34"/>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文旅产业</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9050" cy="1143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9"/>
                          <a:stretch>
                            <a:fillRect/>
                          </a:stretch>
                        </pic:blipFill>
                        <pic:spPr>
                          <a:xfrm>
                            <a:off x="0" y="0"/>
                            <a:ext cx="1905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33500" cy="1143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30"/>
                          <a:stretch>
                            <a:fillRect/>
                          </a:stretch>
                        </pic:blipFill>
                        <pic:spPr>
                          <a:xfrm>
                            <a:off x="0" y="0"/>
                            <a:ext cx="133368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其他</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19</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90500" cy="1143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35"/>
                          <a:stretch>
                            <a:fillRect/>
                          </a:stretch>
                        </pic:blipFill>
                        <pic:spPr>
                          <a:xfrm>
                            <a:off x="0" y="0"/>
                            <a:ext cx="19052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162050" cy="1143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36"/>
                          <a:stretch>
                            <a:fillRect/>
                          </a:stretch>
                        </pic:blipFill>
                        <pic:spPr>
                          <a:xfrm>
                            <a:off x="0" y="0"/>
                            <a:ext cx="116221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14.29%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2</w:t>
      </w:r>
      <w:r>
        <w:rPr>
          <w:rFonts w:hint="default" w:ascii="Times New Roman" w:hAnsi="Times New Roman" w:eastAsia="仿宋_GB2312" w:cs="Times New Roman"/>
          <w:b w:val="0"/>
          <w:bCs/>
          <w:color w:val="000000"/>
          <w:sz w:val="28"/>
          <w:szCs w:val="28"/>
          <w:lang w:val="en-US" w:eastAsia="zh-CN"/>
        </w:rPr>
        <w:t>.企业规模：[单选题]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微型（＜10人）</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10</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95250" cy="1143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37"/>
                          <a:stretch>
                            <a:fillRect/>
                          </a:stretch>
                        </pic:blipFill>
                        <pic:spPr>
                          <a:xfrm>
                            <a:off x="0" y="0"/>
                            <a:ext cx="9526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57300" cy="11430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38"/>
                          <a:stretch>
                            <a:fillRect/>
                          </a:stretch>
                        </pic:blipFill>
                        <pic:spPr>
                          <a:xfrm>
                            <a:off x="0" y="0"/>
                            <a:ext cx="125747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7.52%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小型（10-50人）</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38</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81000" cy="1143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39"/>
                          <a:stretch>
                            <a:fillRect/>
                          </a:stretch>
                        </pic:blipFill>
                        <pic:spPr>
                          <a:xfrm>
                            <a:off x="0" y="0"/>
                            <a:ext cx="38105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971550" cy="114300"/>
                  <wp:effectExtent l="0" t="0" r="0"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40"/>
                          <a:stretch>
                            <a:fillRect/>
                          </a:stretch>
                        </pic:blipFill>
                        <pic:spPr>
                          <a:xfrm>
                            <a:off x="0" y="0"/>
                            <a:ext cx="97168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28.57%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中型（50-300人）</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57</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71500" cy="1143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41"/>
                          <a:stretch>
                            <a:fillRect/>
                          </a:stretch>
                        </pic:blipFill>
                        <pic:spPr>
                          <a:xfrm>
                            <a:off x="0" y="0"/>
                            <a:ext cx="57158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781050" cy="114300"/>
                  <wp:effectExtent l="0" t="0" r="0"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42"/>
                          <a:stretch>
                            <a:fillRect/>
                          </a:stretch>
                        </pic:blipFill>
                        <pic:spPr>
                          <a:xfrm>
                            <a:off x="0" y="0"/>
                            <a:ext cx="78115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42.86%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大型（＞300人）</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4</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8100" cy="1143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43"/>
                          <a:stretch>
                            <a:fillRect/>
                          </a:stretch>
                        </pic:blipFill>
                        <pic:spPr>
                          <a:xfrm>
                            <a:off x="0" y="0"/>
                            <a:ext cx="3810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14450" cy="114300"/>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4"/>
                          <a:stretch>
                            <a:fillRect/>
                          </a:stretch>
                        </pic:blipFill>
                        <pic:spPr>
                          <a:xfrm>
                            <a:off x="0" y="0"/>
                            <a:ext cx="131463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3.01%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高新技术企业</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28600" cy="1143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45"/>
                          <a:stretch>
                            <a:fillRect/>
                          </a:stretch>
                        </pic:blipFill>
                        <pic:spPr>
                          <a:xfrm>
                            <a:off x="0" y="0"/>
                            <a:ext cx="22863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123950" cy="114300"/>
                  <wp:effectExtent l="0" t="0" r="0" b="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46"/>
                          <a:stretch>
                            <a:fillRect/>
                          </a:stretch>
                        </pic:blipFill>
                        <pic:spPr>
                          <a:xfrm>
                            <a:off x="0" y="0"/>
                            <a:ext cx="112410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17.29%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其他</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9525" cy="114300"/>
                  <wp:effectExtent l="0" t="0" r="9525"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47"/>
                          <a:stretch>
                            <a:fillRect/>
                          </a:stretch>
                        </pic:blipFill>
                        <pic:spPr>
                          <a:xfrm>
                            <a:off x="0" y="0"/>
                            <a:ext cx="952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43025" cy="114300"/>
                  <wp:effectExtent l="0" t="0" r="9525"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48"/>
                          <a:stretch>
                            <a:fillRect/>
                          </a:stretch>
                        </pic:blipFill>
                        <pic:spPr>
                          <a:xfrm>
                            <a:off x="0" y="0"/>
                            <a:ext cx="134321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0.75%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p>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3</w:t>
      </w:r>
      <w:r>
        <w:rPr>
          <w:rFonts w:hint="default" w:ascii="Times New Roman" w:hAnsi="Times New Roman" w:eastAsia="仿宋_GB2312" w:cs="Times New Roman"/>
          <w:b w:val="0"/>
          <w:bCs/>
          <w:color w:val="000000"/>
          <w:sz w:val="28"/>
          <w:szCs w:val="28"/>
          <w:lang w:val="en-US" w:eastAsia="zh-CN"/>
        </w:rPr>
        <w:t>.贵企业通过什么渠道了解的德化县惠企资金政策?[多选题]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主管部门通知</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108</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095375" cy="114300"/>
                  <wp:effectExtent l="0" t="0" r="9525"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9"/>
                          <a:stretch>
                            <a:fillRect/>
                          </a:stretch>
                        </pic:blipFill>
                        <pic:spPr>
                          <a:xfrm>
                            <a:off x="0" y="0"/>
                            <a:ext cx="109552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257175" cy="114300"/>
                  <wp:effectExtent l="0" t="0" r="9525" b="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50"/>
                          <a:stretch>
                            <a:fillRect/>
                          </a:stretch>
                        </pic:blipFill>
                        <pic:spPr>
                          <a:xfrm>
                            <a:off x="0" y="0"/>
                            <a:ext cx="25721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81.2%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政府官网</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73</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733425" cy="114300"/>
                  <wp:effectExtent l="0" t="0" r="9525"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51"/>
                          <a:stretch>
                            <a:fillRect/>
                          </a:stretch>
                        </pic:blipFill>
                        <pic:spPr>
                          <a:xfrm>
                            <a:off x="0" y="0"/>
                            <a:ext cx="73352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619125" cy="114300"/>
                  <wp:effectExtent l="0" t="0" r="9525" b="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52"/>
                          <a:stretch>
                            <a:fillRect/>
                          </a:stretch>
                        </pic:blipFill>
                        <pic:spPr>
                          <a:xfrm>
                            <a:off x="0" y="0"/>
                            <a:ext cx="61921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54.89%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惠企政策线上直达平台</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99</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000125" cy="114300"/>
                  <wp:effectExtent l="0" t="0" r="9525"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53"/>
                          <a:stretch>
                            <a:fillRect/>
                          </a:stretch>
                        </pic:blipFill>
                        <pic:spPr>
                          <a:xfrm>
                            <a:off x="0" y="0"/>
                            <a:ext cx="100026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352425" cy="114300"/>
                  <wp:effectExtent l="0" t="0" r="9525" b="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54"/>
                          <a:stretch>
                            <a:fillRect/>
                          </a:stretch>
                        </pic:blipFill>
                        <pic:spPr>
                          <a:xfrm>
                            <a:off x="0" y="0"/>
                            <a:ext cx="35247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74.44%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微信/公众号</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63</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638175" cy="114300"/>
                  <wp:effectExtent l="0" t="0" r="9525"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55"/>
                          <a:stretch>
                            <a:fillRect/>
                          </a:stretch>
                        </pic:blipFill>
                        <pic:spPr>
                          <a:xfrm>
                            <a:off x="0" y="0"/>
                            <a:ext cx="63826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714375" cy="114300"/>
                  <wp:effectExtent l="0" t="0" r="9525" b="0"/>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56"/>
                          <a:stretch>
                            <a:fillRect/>
                          </a:stretch>
                        </pic:blipFill>
                        <pic:spPr>
                          <a:xfrm>
                            <a:off x="0" y="0"/>
                            <a:ext cx="71447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47.37%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同行业告知</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30</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04800" cy="1143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57"/>
                          <a:stretch>
                            <a:fillRect/>
                          </a:stretch>
                        </pic:blipFill>
                        <pic:spPr>
                          <a:xfrm>
                            <a:off x="0" y="0"/>
                            <a:ext cx="30484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47750" cy="114300"/>
                  <wp:effectExtent l="0" t="0" r="0" b="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58"/>
                          <a:stretch>
                            <a:fillRect/>
                          </a:stretch>
                        </pic:blipFill>
                        <pic:spPr>
                          <a:xfrm>
                            <a:off x="0" y="0"/>
                            <a:ext cx="104789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其他途径</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6</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7150" cy="1143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59"/>
                          <a:stretch>
                            <a:fillRect/>
                          </a:stretch>
                        </pic:blipFill>
                        <pic:spPr>
                          <a:xfrm>
                            <a:off x="0" y="0"/>
                            <a:ext cx="5715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95400" cy="114300"/>
                  <wp:effectExtent l="0" t="0" r="0" b="0"/>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60"/>
                          <a:stretch>
                            <a:fillRect/>
                          </a:stretch>
                        </pic:blipFill>
                        <pic:spPr>
                          <a:xfrm>
                            <a:off x="0" y="0"/>
                            <a:ext cx="129558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4.51%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4</w:t>
      </w:r>
      <w:r>
        <w:rPr>
          <w:rFonts w:hint="default" w:ascii="Times New Roman" w:hAnsi="Times New Roman" w:eastAsia="仿宋_GB2312" w:cs="Times New Roman"/>
          <w:b w:val="0"/>
          <w:bCs/>
          <w:color w:val="000000"/>
          <w:sz w:val="28"/>
          <w:szCs w:val="28"/>
          <w:lang w:val="en-US" w:eastAsia="zh-CN"/>
        </w:rPr>
        <w:t>.贵企业申请过程中遇到的主要困难有哪些？[多选题]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政策解读不清</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40</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400050" cy="1143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61"/>
                          <a:stretch>
                            <a:fillRect/>
                          </a:stretch>
                        </pic:blipFill>
                        <pic:spPr>
                          <a:xfrm>
                            <a:off x="0" y="0"/>
                            <a:ext cx="40010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952500" cy="114300"/>
                  <wp:effectExtent l="0" t="0" r="0" b="0"/>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62"/>
                          <a:stretch>
                            <a:fillRect/>
                          </a:stretch>
                        </pic:blipFill>
                        <pic:spPr>
                          <a:xfrm>
                            <a:off x="0" y="0"/>
                            <a:ext cx="95263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30.08%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申报流程复杂</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23</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28600" cy="1143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45"/>
                          <a:stretch>
                            <a:fillRect/>
                          </a:stretch>
                        </pic:blipFill>
                        <pic:spPr>
                          <a:xfrm>
                            <a:off x="0" y="0"/>
                            <a:ext cx="22863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123950" cy="114300"/>
                  <wp:effectExtent l="0" t="0" r="0" b="0"/>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pic:cNvPicPr>
                        </pic:nvPicPr>
                        <pic:blipFill>
                          <a:blip r:embed="rId46"/>
                          <a:stretch>
                            <a:fillRect/>
                          </a:stretch>
                        </pic:blipFill>
                        <pic:spPr>
                          <a:xfrm>
                            <a:off x="0" y="0"/>
                            <a:ext cx="112410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17.29%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材料要求繁琐</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30</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04800" cy="1143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57"/>
                          <a:stretch>
                            <a:fillRect/>
                          </a:stretch>
                        </pic:blipFill>
                        <pic:spPr>
                          <a:xfrm>
                            <a:off x="0" y="0"/>
                            <a:ext cx="30484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47750" cy="114300"/>
                  <wp:effectExtent l="0" t="0" r="0" b="0"/>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pic:cNvPicPr>
                        </pic:nvPicPr>
                        <pic:blipFill>
                          <a:blip r:embed="rId58"/>
                          <a:stretch>
                            <a:fillRect/>
                          </a:stretch>
                        </pic:blipFill>
                        <pic:spPr>
                          <a:xfrm>
                            <a:off x="0" y="0"/>
                            <a:ext cx="104789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审批时间过长</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23</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28600" cy="1143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45"/>
                          <a:stretch>
                            <a:fillRect/>
                          </a:stretch>
                        </pic:blipFill>
                        <pic:spPr>
                          <a:xfrm>
                            <a:off x="0" y="0"/>
                            <a:ext cx="22863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123950" cy="114300"/>
                  <wp:effectExtent l="0" t="0" r="0" b="0"/>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46"/>
                          <a:stretch>
                            <a:fillRect/>
                          </a:stretch>
                        </pic:blipFill>
                        <pic:spPr>
                          <a:xfrm>
                            <a:off x="0" y="0"/>
                            <a:ext cx="112410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17.29%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缺乏指导服务</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30</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04800" cy="114300"/>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57"/>
                          <a:stretch>
                            <a:fillRect/>
                          </a:stretch>
                        </pic:blipFill>
                        <pic:spPr>
                          <a:xfrm>
                            <a:off x="0" y="0"/>
                            <a:ext cx="30484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47750" cy="114300"/>
                  <wp:effectExtent l="0" t="0" r="0" b="0"/>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pic:cNvPicPr>
                        </pic:nvPicPr>
                        <pic:blipFill>
                          <a:blip r:embed="rId58"/>
                          <a:stretch>
                            <a:fillRect/>
                          </a:stretch>
                        </pic:blipFill>
                        <pic:spPr>
                          <a:xfrm>
                            <a:off x="0" y="0"/>
                            <a:ext cx="104789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其他</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49</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495300" cy="114300"/>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63"/>
                          <a:stretch>
                            <a:fillRect/>
                          </a:stretch>
                        </pic:blipFill>
                        <pic:spPr>
                          <a:xfrm>
                            <a:off x="0" y="0"/>
                            <a:ext cx="49536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857250" cy="114300"/>
                  <wp:effectExtent l="0" t="0" r="0" b="0"/>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pic:cNvPicPr>
                        </pic:nvPicPr>
                        <pic:blipFill>
                          <a:blip r:embed="rId64"/>
                          <a:stretch>
                            <a:fillRect/>
                          </a:stretch>
                        </pic:blipFill>
                        <pic:spPr>
                          <a:xfrm>
                            <a:off x="0" y="0"/>
                            <a:ext cx="85737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36.84%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5</w:t>
      </w:r>
      <w:r>
        <w:rPr>
          <w:rFonts w:hint="default" w:ascii="Times New Roman" w:hAnsi="Times New Roman" w:eastAsia="仿宋_GB2312" w:cs="Times New Roman"/>
          <w:b w:val="0"/>
          <w:bCs/>
          <w:color w:val="000000"/>
          <w:sz w:val="28"/>
          <w:szCs w:val="28"/>
          <w:lang w:val="en-US" w:eastAsia="zh-CN"/>
        </w:rPr>
        <w:t>.惠企资金对贵企业经营是否有实质帮助？[单选题]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是</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128</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295400" cy="1143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65"/>
                          <a:stretch>
                            <a:fillRect/>
                          </a:stretch>
                        </pic:blipFill>
                        <pic:spPr>
                          <a:xfrm>
                            <a:off x="0" y="0"/>
                            <a:ext cx="129558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57150" cy="114300"/>
                  <wp:effectExtent l="0" t="0" r="0" b="0"/>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66"/>
                          <a:stretch>
                            <a:fillRect/>
                          </a:stretch>
                        </pic:blipFill>
                        <pic:spPr>
                          <a:xfrm>
                            <a:off x="0" y="0"/>
                            <a:ext cx="5715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96.24%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否</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47625" cy="114300"/>
                  <wp:effectExtent l="0" t="0" r="9525"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67"/>
                          <a:stretch>
                            <a:fillRect/>
                          </a:stretch>
                        </pic:blipFill>
                        <pic:spPr>
                          <a:xfrm>
                            <a:off x="0" y="0"/>
                            <a:ext cx="4763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04925" cy="114300"/>
                  <wp:effectExtent l="0" t="0" r="9525" b="0"/>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1"/>
                          </pic:cNvPicPr>
                        </pic:nvPicPr>
                        <pic:blipFill>
                          <a:blip r:embed="rId68"/>
                          <a:stretch>
                            <a:fillRect/>
                          </a:stretch>
                        </pic:blipFill>
                        <pic:spPr>
                          <a:xfrm>
                            <a:off x="0" y="0"/>
                            <a:ext cx="130510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3.76%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6</w:t>
      </w:r>
      <w:r>
        <w:rPr>
          <w:rFonts w:hint="default" w:ascii="Times New Roman" w:hAnsi="Times New Roman" w:eastAsia="仿宋_GB2312" w:cs="Times New Roman"/>
          <w:b w:val="0"/>
          <w:bCs/>
          <w:color w:val="000000"/>
          <w:sz w:val="28"/>
          <w:szCs w:val="28"/>
          <w:lang w:val="en-US" w:eastAsia="zh-CN"/>
        </w:rPr>
        <w:t>.贵企业对惠企资金申请的透明度和公平性是否满意？[单选题]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非常满意</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97</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981075" cy="114300"/>
                  <wp:effectExtent l="0" t="0" r="9525"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69"/>
                          <a:stretch>
                            <a:fillRect/>
                          </a:stretch>
                        </pic:blipFill>
                        <pic:spPr>
                          <a:xfrm>
                            <a:off x="0" y="0"/>
                            <a:ext cx="98121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371475" cy="114300"/>
                  <wp:effectExtent l="0" t="0" r="9525" b="0"/>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1"/>
                          </pic:cNvPicPr>
                        </pic:nvPicPr>
                        <pic:blipFill>
                          <a:blip r:embed="rId70"/>
                          <a:stretch>
                            <a:fillRect/>
                          </a:stretch>
                        </pic:blipFill>
                        <pic:spPr>
                          <a:xfrm>
                            <a:off x="0" y="0"/>
                            <a:ext cx="37152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72.93%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满意</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34</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42900" cy="1143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71"/>
                          <a:stretch>
                            <a:fillRect/>
                          </a:stretch>
                        </pic:blipFill>
                        <pic:spPr>
                          <a:xfrm>
                            <a:off x="0" y="0"/>
                            <a:ext cx="34294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09650" cy="114300"/>
                  <wp:effectExtent l="0" t="0" r="0" b="0"/>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72"/>
                          <a:stretch>
                            <a:fillRect/>
                          </a:stretch>
                        </pic:blipFill>
                        <pic:spPr>
                          <a:xfrm>
                            <a:off x="0" y="0"/>
                            <a:ext cx="100979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25.56%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一般</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9050" cy="1143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29"/>
                          <a:stretch>
                            <a:fillRect/>
                          </a:stretch>
                        </pic:blipFill>
                        <pic:spPr>
                          <a:xfrm>
                            <a:off x="0" y="0"/>
                            <a:ext cx="1905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33500" cy="114300"/>
                  <wp:effectExtent l="0" t="0" r="0" b="0"/>
                  <wp:docPr id="100062" name="图片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pic:cNvPicPr>
                            <a:picLocks noChangeAspect="1"/>
                          </pic:cNvPicPr>
                        </pic:nvPicPr>
                        <pic:blipFill>
                          <a:blip r:embed="rId30"/>
                          <a:stretch>
                            <a:fillRect/>
                          </a:stretch>
                        </pic:blipFill>
                        <pic:spPr>
                          <a:xfrm>
                            <a:off x="0" y="0"/>
                            <a:ext cx="133368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不满意</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0</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352550" cy="1143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73"/>
                          <a:stretch>
                            <a:fillRect/>
                          </a:stretch>
                        </pic:blipFill>
                        <pic:spPr>
                          <a:xfrm>
                            <a:off x="0" y="0"/>
                            <a:ext cx="135273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7</w:t>
      </w:r>
      <w:r>
        <w:rPr>
          <w:rFonts w:hint="default" w:ascii="Times New Roman" w:hAnsi="Times New Roman" w:eastAsia="仿宋_GB2312" w:cs="Times New Roman"/>
          <w:b w:val="0"/>
          <w:bCs/>
          <w:color w:val="000000"/>
          <w:sz w:val="28"/>
          <w:szCs w:val="28"/>
          <w:lang w:val="en-US" w:eastAsia="zh-CN"/>
        </w:rPr>
        <w:t>.贵企业对资金拨付效率的满意度如何？[单选题]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非常满意</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96</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971550" cy="114300"/>
                  <wp:effectExtent l="0" t="0" r="0" b="0"/>
                  <wp:docPr id="100064" name="图片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pic:cNvPicPr>
                            <a:picLocks noChangeAspect="1"/>
                          </pic:cNvPicPr>
                        </pic:nvPicPr>
                        <pic:blipFill>
                          <a:blip r:embed="rId74"/>
                          <a:stretch>
                            <a:fillRect/>
                          </a:stretch>
                        </pic:blipFill>
                        <pic:spPr>
                          <a:xfrm>
                            <a:off x="0" y="0"/>
                            <a:ext cx="97168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381000" cy="114300"/>
                  <wp:effectExtent l="0" t="0" r="0" b="0"/>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75"/>
                          <a:stretch>
                            <a:fillRect/>
                          </a:stretch>
                        </pic:blipFill>
                        <pic:spPr>
                          <a:xfrm>
                            <a:off x="0" y="0"/>
                            <a:ext cx="38105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72.18%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满意</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32</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23850" cy="114300"/>
                  <wp:effectExtent l="0" t="0" r="0" b="0"/>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pic:cNvPicPr>
                            <a:picLocks noChangeAspect="1"/>
                          </pic:cNvPicPr>
                        </pic:nvPicPr>
                        <pic:blipFill>
                          <a:blip r:embed="rId76"/>
                          <a:stretch>
                            <a:fillRect/>
                          </a:stretch>
                        </pic:blipFill>
                        <pic:spPr>
                          <a:xfrm>
                            <a:off x="0" y="0"/>
                            <a:ext cx="32389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28700" cy="114300"/>
                  <wp:effectExtent l="0" t="0" r="0" b="0"/>
                  <wp:docPr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1"/>
                          </pic:cNvPicPr>
                        </pic:nvPicPr>
                        <pic:blipFill>
                          <a:blip r:embed="rId77"/>
                          <a:stretch>
                            <a:fillRect/>
                          </a:stretch>
                        </pic:blipFill>
                        <pic:spPr>
                          <a:xfrm>
                            <a:off x="0" y="0"/>
                            <a:ext cx="102884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24.06%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一般</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8575" cy="114300"/>
                  <wp:effectExtent l="0" t="0" r="9525" b="0"/>
                  <wp:docPr id="100068" name="图片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1"/>
                          </pic:cNvPicPr>
                        </pic:nvPicPr>
                        <pic:blipFill>
                          <a:blip r:embed="rId33"/>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23975" cy="114300"/>
                  <wp:effectExtent l="0" t="0" r="9525" b="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1"/>
                          </pic:cNvPicPr>
                        </pic:nvPicPr>
                        <pic:blipFill>
                          <a:blip r:embed="rId34"/>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不满意</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9050" cy="114300"/>
                  <wp:effectExtent l="0" t="0" r="0" b="0"/>
                  <wp:docPr id="100070" name="图片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pic:cNvPicPr>
                            <a:picLocks noChangeAspect="1"/>
                          </pic:cNvPicPr>
                        </pic:nvPicPr>
                        <pic:blipFill>
                          <a:blip r:embed="rId29"/>
                          <a:stretch>
                            <a:fillRect/>
                          </a:stretch>
                        </pic:blipFill>
                        <pic:spPr>
                          <a:xfrm>
                            <a:off x="0" y="0"/>
                            <a:ext cx="1905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33500" cy="114300"/>
                  <wp:effectExtent l="0" t="0" r="0" b="0"/>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1"/>
                          </pic:cNvPicPr>
                        </pic:nvPicPr>
                        <pic:blipFill>
                          <a:blip r:embed="rId30"/>
                          <a:stretch>
                            <a:fillRect/>
                          </a:stretch>
                        </pic:blipFill>
                        <pic:spPr>
                          <a:xfrm>
                            <a:off x="0" y="0"/>
                            <a:ext cx="133368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8</w:t>
      </w:r>
      <w:r>
        <w:rPr>
          <w:rFonts w:hint="default" w:ascii="Times New Roman" w:hAnsi="Times New Roman" w:eastAsia="仿宋_GB2312" w:cs="Times New Roman"/>
          <w:b w:val="0"/>
          <w:bCs/>
          <w:color w:val="000000"/>
          <w:sz w:val="28"/>
          <w:szCs w:val="28"/>
          <w:lang w:val="en-US" w:eastAsia="zh-CN"/>
        </w:rPr>
        <w:t>.贵企业获得的奖励资金是否与您了解到的相关政策一致？   [单选题]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一致</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131</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323975" cy="114300"/>
                  <wp:effectExtent l="0" t="0" r="9525" b="0"/>
                  <wp:docPr id="100072" name="图片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图片 100072"/>
                          <pic:cNvPicPr>
                            <a:picLocks noChangeAspect="1"/>
                          </pic:cNvPicPr>
                        </pic:nvPicPr>
                        <pic:blipFill>
                          <a:blip r:embed="rId78"/>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28575" cy="114300"/>
                  <wp:effectExtent l="0" t="0" r="9525" b="0"/>
                  <wp:docPr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pic:cNvPicPr>
                            <a:picLocks noChangeAspect="1"/>
                          </pic:cNvPicPr>
                        </pic:nvPicPr>
                        <pic:blipFill>
                          <a:blip r:embed="rId79"/>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98.5%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不一致</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9050" cy="114300"/>
                  <wp:effectExtent l="0" t="0" r="0" b="0"/>
                  <wp:docPr id="100074" name="图片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图片 100074"/>
                          <pic:cNvPicPr>
                            <a:picLocks noChangeAspect="1"/>
                          </pic:cNvPicPr>
                        </pic:nvPicPr>
                        <pic:blipFill>
                          <a:blip r:embed="rId29"/>
                          <a:stretch>
                            <a:fillRect/>
                          </a:stretch>
                        </pic:blipFill>
                        <pic:spPr>
                          <a:xfrm>
                            <a:off x="0" y="0"/>
                            <a:ext cx="1905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33500" cy="114300"/>
                  <wp:effectExtent l="0" t="0" r="0" b="0"/>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pic:cNvPicPr>
                            <a:picLocks noChangeAspect="1"/>
                          </pic:cNvPicPr>
                        </pic:nvPicPr>
                        <pic:blipFill>
                          <a:blip r:embed="rId30"/>
                          <a:stretch>
                            <a:fillRect/>
                          </a:stretch>
                        </pic:blipFill>
                        <pic:spPr>
                          <a:xfrm>
                            <a:off x="0" y="0"/>
                            <a:ext cx="133368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p>
    <w:p>
      <w:pPr>
        <w:jc w:val="both"/>
        <w:rPr>
          <w:rFonts w:hint="eastAsia" w:ascii="Times New Roman" w:hAnsi="Times New Roman" w:eastAsia="仿宋_GB2312" w:cs="Times New Roman"/>
          <w:b w:val="0"/>
          <w:bCs/>
          <w:color w:val="000000"/>
          <w:sz w:val="28"/>
          <w:szCs w:val="28"/>
          <w:lang w:val="en-US" w:eastAsia="zh-CN"/>
        </w:rPr>
      </w:pPr>
    </w:p>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9</w:t>
      </w:r>
      <w:r>
        <w:rPr>
          <w:rFonts w:hint="default" w:ascii="Times New Roman" w:hAnsi="Times New Roman" w:eastAsia="仿宋_GB2312" w:cs="Times New Roman"/>
          <w:b w:val="0"/>
          <w:bCs/>
          <w:color w:val="000000"/>
          <w:sz w:val="28"/>
          <w:szCs w:val="28"/>
          <w:lang w:val="en-US" w:eastAsia="zh-CN"/>
        </w:rPr>
        <w:t>.贵企业获取的奖励资金主要用于以下哪些用途?[多选题]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自主创新</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88</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885825" cy="114300"/>
                  <wp:effectExtent l="0" t="0" r="9525" b="0"/>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pic:cNvPicPr>
                        </pic:nvPicPr>
                        <pic:blipFill>
                          <a:blip r:embed="rId80"/>
                          <a:stretch>
                            <a:fillRect/>
                          </a:stretch>
                        </pic:blipFill>
                        <pic:spPr>
                          <a:xfrm>
                            <a:off x="0" y="0"/>
                            <a:ext cx="88594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466725" cy="114300"/>
                  <wp:effectExtent l="0" t="0" r="9525" b="0"/>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pic:cNvPicPr>
                        </pic:nvPicPr>
                        <pic:blipFill>
                          <a:blip r:embed="rId81"/>
                          <a:stretch>
                            <a:fillRect/>
                          </a:stretch>
                        </pic:blipFill>
                        <pic:spPr>
                          <a:xfrm>
                            <a:off x="0" y="0"/>
                            <a:ext cx="46679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66.17%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支持技术改造</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84</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847725" cy="114300"/>
                  <wp:effectExtent l="0" t="0" r="9525" b="0"/>
                  <wp:docPr id="100078" name="图片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图片 100078"/>
                          <pic:cNvPicPr>
                            <a:picLocks noChangeAspect="1"/>
                          </pic:cNvPicPr>
                        </pic:nvPicPr>
                        <pic:blipFill>
                          <a:blip r:embed="rId82"/>
                          <a:stretch>
                            <a:fillRect/>
                          </a:stretch>
                        </pic:blipFill>
                        <pic:spPr>
                          <a:xfrm>
                            <a:off x="0" y="0"/>
                            <a:ext cx="84784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504825" cy="114300"/>
                  <wp:effectExtent l="0" t="0" r="9525" b="0"/>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83"/>
                          <a:stretch>
                            <a:fillRect/>
                          </a:stretch>
                        </pic:blipFill>
                        <pic:spPr>
                          <a:xfrm>
                            <a:off x="0" y="0"/>
                            <a:ext cx="50489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63.16%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扩大生产规模</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64</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647700" cy="114300"/>
                  <wp:effectExtent l="0" t="0" r="0" b="0"/>
                  <wp:docPr id="100080" name="图片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图片 100080"/>
                          <pic:cNvPicPr>
                            <a:picLocks noChangeAspect="1"/>
                          </pic:cNvPicPr>
                        </pic:nvPicPr>
                        <pic:blipFill>
                          <a:blip r:embed="rId84"/>
                          <a:stretch>
                            <a:fillRect/>
                          </a:stretch>
                        </pic:blipFill>
                        <pic:spPr>
                          <a:xfrm>
                            <a:off x="0" y="0"/>
                            <a:ext cx="64779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704850" cy="114300"/>
                  <wp:effectExtent l="0" t="0" r="0" b="0"/>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pic:cNvPicPr>
                            <a:picLocks noChangeAspect="1"/>
                          </pic:cNvPicPr>
                        </pic:nvPicPr>
                        <pic:blipFill>
                          <a:blip r:embed="rId85"/>
                          <a:stretch>
                            <a:fillRect/>
                          </a:stretch>
                        </pic:blipFill>
                        <pic:spPr>
                          <a:xfrm>
                            <a:off x="0" y="0"/>
                            <a:ext cx="70494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48.12%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市场拓展</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52</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23875" cy="114300"/>
                  <wp:effectExtent l="0" t="0" r="9525" b="0"/>
                  <wp:docPr id="100082" name="图片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图片 100082"/>
                          <pic:cNvPicPr>
                            <a:picLocks noChangeAspect="1"/>
                          </pic:cNvPicPr>
                        </pic:nvPicPr>
                        <pic:blipFill>
                          <a:blip r:embed="rId86"/>
                          <a:stretch>
                            <a:fillRect/>
                          </a:stretch>
                        </pic:blipFill>
                        <pic:spPr>
                          <a:xfrm>
                            <a:off x="0" y="0"/>
                            <a:ext cx="52394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828675" cy="114300"/>
                  <wp:effectExtent l="0" t="0" r="9525" b="0"/>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87"/>
                          <a:stretch>
                            <a:fillRect/>
                          </a:stretch>
                        </pic:blipFill>
                        <pic:spPr>
                          <a:xfrm>
                            <a:off x="0" y="0"/>
                            <a:ext cx="82879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39.1%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转型升级</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31</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14325" cy="114300"/>
                  <wp:effectExtent l="0" t="0" r="9525" b="0"/>
                  <wp:docPr id="100084" name="图片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 name="图片 100084"/>
                          <pic:cNvPicPr>
                            <a:picLocks noChangeAspect="1"/>
                          </pic:cNvPicPr>
                        </pic:nvPicPr>
                        <pic:blipFill>
                          <a:blip r:embed="rId88"/>
                          <a:stretch>
                            <a:fillRect/>
                          </a:stretch>
                        </pic:blipFill>
                        <pic:spPr>
                          <a:xfrm>
                            <a:off x="0" y="0"/>
                            <a:ext cx="31436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38225" cy="114300"/>
                  <wp:effectExtent l="0" t="0" r="9525" b="0"/>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pic:cNvPicPr>
                            <a:picLocks noChangeAspect="1"/>
                          </pic:cNvPicPr>
                        </pic:nvPicPr>
                        <pic:blipFill>
                          <a:blip r:embed="rId89"/>
                          <a:stretch>
                            <a:fillRect/>
                          </a:stretch>
                        </pic:blipFill>
                        <pic:spPr>
                          <a:xfrm>
                            <a:off x="0" y="0"/>
                            <a:ext cx="103837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23.31%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购买设备</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57</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71500" cy="114300"/>
                  <wp:effectExtent l="0" t="0" r="0" b="0"/>
                  <wp:docPr id="100086" name="图片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图片 100086"/>
                          <pic:cNvPicPr>
                            <a:picLocks noChangeAspect="1"/>
                          </pic:cNvPicPr>
                        </pic:nvPicPr>
                        <pic:blipFill>
                          <a:blip r:embed="rId41"/>
                          <a:stretch>
                            <a:fillRect/>
                          </a:stretch>
                        </pic:blipFill>
                        <pic:spPr>
                          <a:xfrm>
                            <a:off x="0" y="0"/>
                            <a:ext cx="57158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781050" cy="114300"/>
                  <wp:effectExtent l="0" t="0" r="0" b="0"/>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pic:cNvPicPr>
                            <a:picLocks noChangeAspect="1"/>
                          </pic:cNvPicPr>
                        </pic:nvPicPr>
                        <pic:blipFill>
                          <a:blip r:embed="rId42"/>
                          <a:stretch>
                            <a:fillRect/>
                          </a:stretch>
                        </pic:blipFill>
                        <pic:spPr>
                          <a:xfrm>
                            <a:off x="0" y="0"/>
                            <a:ext cx="78115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42.86%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人才引进</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33375" cy="114300"/>
                  <wp:effectExtent l="0" t="0" r="9525" b="0"/>
                  <wp:docPr id="100088" name="图片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图片 100088"/>
                          <pic:cNvPicPr>
                            <a:picLocks noChangeAspect="1"/>
                          </pic:cNvPicPr>
                        </pic:nvPicPr>
                        <pic:blipFill>
                          <a:blip r:embed="rId90"/>
                          <a:stretch>
                            <a:fillRect/>
                          </a:stretch>
                        </pic:blipFill>
                        <pic:spPr>
                          <a:xfrm>
                            <a:off x="0" y="0"/>
                            <a:ext cx="33342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19175" cy="114300"/>
                  <wp:effectExtent l="0" t="0" r="9525" b="0"/>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pic:cNvPicPr>
                            <a:picLocks noChangeAspect="1"/>
                          </pic:cNvPicPr>
                        </pic:nvPicPr>
                        <pic:blipFill>
                          <a:blip r:embed="rId91"/>
                          <a:stretch>
                            <a:fillRect/>
                          </a:stretch>
                        </pic:blipFill>
                        <pic:spPr>
                          <a:xfrm>
                            <a:off x="0" y="0"/>
                            <a:ext cx="101931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24.81%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缓解资金压力</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30</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04800" cy="114300"/>
                  <wp:effectExtent l="0" t="0" r="0" b="0"/>
                  <wp:docPr id="100090" name="图片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图片 100090"/>
                          <pic:cNvPicPr>
                            <a:picLocks noChangeAspect="1"/>
                          </pic:cNvPicPr>
                        </pic:nvPicPr>
                        <pic:blipFill>
                          <a:blip r:embed="rId57"/>
                          <a:stretch>
                            <a:fillRect/>
                          </a:stretch>
                        </pic:blipFill>
                        <pic:spPr>
                          <a:xfrm>
                            <a:off x="0" y="0"/>
                            <a:ext cx="30484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47750" cy="114300"/>
                  <wp:effectExtent l="0" t="0" r="0" b="0"/>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pic:cNvPicPr>
                            <a:picLocks noChangeAspect="1"/>
                          </pic:cNvPicPr>
                        </pic:nvPicPr>
                        <pic:blipFill>
                          <a:blip r:embed="rId58"/>
                          <a:stretch>
                            <a:fillRect/>
                          </a:stretch>
                        </pic:blipFill>
                        <pic:spPr>
                          <a:xfrm>
                            <a:off x="0" y="0"/>
                            <a:ext cx="104789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其他</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9</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85725" cy="114300"/>
                  <wp:effectExtent l="0" t="0" r="9525" b="0"/>
                  <wp:docPr id="100092" name="图片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 name="图片 100092"/>
                          <pic:cNvPicPr>
                            <a:picLocks noChangeAspect="1"/>
                          </pic:cNvPicPr>
                        </pic:nvPicPr>
                        <pic:blipFill>
                          <a:blip r:embed="rId92"/>
                          <a:stretch>
                            <a:fillRect/>
                          </a:stretch>
                        </pic:blipFill>
                        <pic:spPr>
                          <a:xfrm>
                            <a:off x="0" y="0"/>
                            <a:ext cx="8573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66825" cy="114300"/>
                  <wp:effectExtent l="0" t="0" r="9525" b="0"/>
                  <wp:docPr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pic:cNvPicPr>
                            <a:picLocks noChangeAspect="1"/>
                          </pic:cNvPicPr>
                        </pic:nvPicPr>
                        <pic:blipFill>
                          <a:blip r:embed="rId93"/>
                          <a:stretch>
                            <a:fillRect/>
                          </a:stretch>
                        </pic:blipFill>
                        <pic:spPr>
                          <a:xfrm>
                            <a:off x="0" y="0"/>
                            <a:ext cx="126700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6.77%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eastAsia" w:ascii="Times New Roman" w:hAnsi="Times New Roman" w:eastAsia="仿宋_GB2312" w:cs="Times New Roman"/>
          <w:b w:val="0"/>
          <w:bCs/>
          <w:color w:val="000000"/>
          <w:sz w:val="28"/>
          <w:szCs w:val="28"/>
          <w:lang w:val="en-US" w:eastAsia="zh-CN"/>
        </w:rPr>
        <w:t>10</w:t>
      </w:r>
      <w:r>
        <w:rPr>
          <w:rFonts w:hint="default" w:ascii="Times New Roman" w:hAnsi="Times New Roman" w:eastAsia="仿宋_GB2312" w:cs="Times New Roman"/>
          <w:b w:val="0"/>
          <w:bCs/>
          <w:color w:val="000000"/>
          <w:sz w:val="28"/>
          <w:szCs w:val="28"/>
          <w:lang w:val="en-US" w:eastAsia="zh-CN"/>
        </w:rPr>
        <w:t>.贵企业近三年营业收入和利润增长情况?   [单选题]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业绩尚可，逐年增长</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49</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495300" cy="114300"/>
                  <wp:effectExtent l="0" t="0" r="0" b="0"/>
                  <wp:docPr id="100094" name="图片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图片 100094"/>
                          <pic:cNvPicPr>
                            <a:picLocks noChangeAspect="1"/>
                          </pic:cNvPicPr>
                        </pic:nvPicPr>
                        <pic:blipFill>
                          <a:blip r:embed="rId63"/>
                          <a:stretch>
                            <a:fillRect/>
                          </a:stretch>
                        </pic:blipFill>
                        <pic:spPr>
                          <a:xfrm>
                            <a:off x="0" y="0"/>
                            <a:ext cx="49536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857250" cy="114300"/>
                  <wp:effectExtent l="0" t="0" r="0" b="0"/>
                  <wp:docPr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pic:cNvPicPr>
                            <a:picLocks noChangeAspect="1"/>
                          </pic:cNvPicPr>
                        </pic:nvPicPr>
                        <pic:blipFill>
                          <a:blip r:embed="rId64"/>
                          <a:stretch>
                            <a:fillRect/>
                          </a:stretch>
                        </pic:blipFill>
                        <pic:spPr>
                          <a:xfrm>
                            <a:off x="0" y="0"/>
                            <a:ext cx="85737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36.84%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业绩稳定，基本持平</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71</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714375" cy="114300"/>
                  <wp:effectExtent l="0" t="0" r="9525" b="0"/>
                  <wp:docPr id="100096" name="图片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图片 100096"/>
                          <pic:cNvPicPr>
                            <a:picLocks noChangeAspect="1"/>
                          </pic:cNvPicPr>
                        </pic:nvPicPr>
                        <pic:blipFill>
                          <a:blip r:embed="rId94"/>
                          <a:stretch>
                            <a:fillRect/>
                          </a:stretch>
                        </pic:blipFill>
                        <pic:spPr>
                          <a:xfrm>
                            <a:off x="0" y="0"/>
                            <a:ext cx="71447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638175" cy="114300"/>
                  <wp:effectExtent l="0" t="0" r="9525" b="0"/>
                  <wp:docPr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pic:cNvPicPr>
                            <a:picLocks noChangeAspect="1"/>
                          </pic:cNvPicPr>
                        </pic:nvPicPr>
                        <pic:blipFill>
                          <a:blip r:embed="rId95"/>
                          <a:stretch>
                            <a:fillRect/>
                          </a:stretch>
                        </pic:blipFill>
                        <pic:spPr>
                          <a:xfrm>
                            <a:off x="0" y="0"/>
                            <a:ext cx="63826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53.38%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业绩不佳，持续下降</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23825" cy="114300"/>
                  <wp:effectExtent l="0" t="0" r="9525" b="0"/>
                  <wp:docPr id="100098" name="图片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图片 100098"/>
                          <pic:cNvPicPr>
                            <a:picLocks noChangeAspect="1"/>
                          </pic:cNvPicPr>
                        </pic:nvPicPr>
                        <pic:blipFill>
                          <a:blip r:embed="rId96"/>
                          <a:stretch>
                            <a:fillRect/>
                          </a:stretch>
                        </pic:blipFill>
                        <pic:spPr>
                          <a:xfrm>
                            <a:off x="0" y="0"/>
                            <a:ext cx="12384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28725" cy="114300"/>
                  <wp:effectExtent l="0" t="0" r="9525" b="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pic:cNvPicPr>
                        </pic:nvPicPr>
                        <pic:blipFill>
                          <a:blip r:embed="rId97"/>
                          <a:stretch>
                            <a:fillRect/>
                          </a:stretch>
                        </pic:blipFill>
                        <pic:spPr>
                          <a:xfrm>
                            <a:off x="0" y="0"/>
                            <a:ext cx="122889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9.77%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w:t>
      </w:r>
      <w:r>
        <w:rPr>
          <w:rFonts w:hint="eastAsia" w:ascii="Times New Roman" w:hAnsi="Times New Roman" w:eastAsia="仿宋_GB2312" w:cs="Times New Roman"/>
          <w:b w:val="0"/>
          <w:bCs/>
          <w:color w:val="000000"/>
          <w:sz w:val="28"/>
          <w:szCs w:val="28"/>
          <w:lang w:val="en-US" w:eastAsia="zh-CN"/>
        </w:rPr>
        <w:t>1</w:t>
      </w:r>
      <w:r>
        <w:rPr>
          <w:rFonts w:hint="default" w:ascii="Times New Roman" w:hAnsi="Times New Roman" w:eastAsia="仿宋_GB2312" w:cs="Times New Roman"/>
          <w:b w:val="0"/>
          <w:bCs/>
          <w:color w:val="000000"/>
          <w:sz w:val="28"/>
          <w:szCs w:val="28"/>
          <w:lang w:val="en-US" w:eastAsia="zh-CN"/>
        </w:rPr>
        <w:t>.贵企业认为德化县惠企资金政策尚存在哪些不足?[多选题]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政策滞后，不能适应当前情况</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6</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7150" cy="114300"/>
                  <wp:effectExtent l="0" t="0" r="0" b="0"/>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pic:cNvPicPr>
                            <a:picLocks noChangeAspect="1"/>
                          </pic:cNvPicPr>
                        </pic:nvPicPr>
                        <pic:blipFill>
                          <a:blip r:embed="rId59"/>
                          <a:stretch>
                            <a:fillRect/>
                          </a:stretch>
                        </pic:blipFill>
                        <pic:spPr>
                          <a:xfrm>
                            <a:off x="0" y="0"/>
                            <a:ext cx="5715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95400" cy="114300"/>
                  <wp:effectExtent l="0" t="0" r="0" b="0"/>
                  <wp:docPr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pic:cNvPicPr>
                            <a:picLocks noChangeAspect="1"/>
                          </pic:cNvPicPr>
                        </pic:nvPicPr>
                        <pic:blipFill>
                          <a:blip r:embed="rId60"/>
                          <a:stretch>
                            <a:fillRect/>
                          </a:stretch>
                        </pic:blipFill>
                        <pic:spPr>
                          <a:xfrm>
                            <a:off x="0" y="0"/>
                            <a:ext cx="129558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4.51%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政策重叠，令企业感到混乱</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47625" cy="114300"/>
                  <wp:effectExtent l="0" t="0" r="9525" b="0"/>
                  <wp:docPr id="100102" name="图片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图片 100102"/>
                          <pic:cNvPicPr>
                            <a:picLocks noChangeAspect="1"/>
                          </pic:cNvPicPr>
                        </pic:nvPicPr>
                        <pic:blipFill>
                          <a:blip r:embed="rId67"/>
                          <a:stretch>
                            <a:fillRect/>
                          </a:stretch>
                        </pic:blipFill>
                        <pic:spPr>
                          <a:xfrm>
                            <a:off x="0" y="0"/>
                            <a:ext cx="4763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04925" cy="114300"/>
                  <wp:effectExtent l="0" t="0" r="9525" b="0"/>
                  <wp:docPr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pic:cNvPicPr>
                            <a:picLocks noChangeAspect="1"/>
                          </pic:cNvPicPr>
                        </pic:nvPicPr>
                        <pic:blipFill>
                          <a:blip r:embed="rId68"/>
                          <a:stretch>
                            <a:fillRect/>
                          </a:stretch>
                        </pic:blipFill>
                        <pic:spPr>
                          <a:xfrm>
                            <a:off x="0" y="0"/>
                            <a:ext cx="130510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3.76%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政策条款表达不清晰，使企业难以准确理解</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25</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47650" cy="114300"/>
                  <wp:effectExtent l="0" t="0" r="0" b="0"/>
                  <wp:docPr id="100104" name="图片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图片 100104"/>
                          <pic:cNvPicPr>
                            <a:picLocks noChangeAspect="1"/>
                          </pic:cNvPicPr>
                        </pic:nvPicPr>
                        <pic:blipFill>
                          <a:blip r:embed="rId98"/>
                          <a:stretch>
                            <a:fillRect/>
                          </a:stretch>
                        </pic:blipFill>
                        <pic:spPr>
                          <a:xfrm>
                            <a:off x="0" y="0"/>
                            <a:ext cx="24768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104900" cy="114300"/>
                  <wp:effectExtent l="0" t="0" r="0" b="0"/>
                  <wp:docPr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pic:cNvPicPr>
                            <a:picLocks noChangeAspect="1"/>
                          </pic:cNvPicPr>
                        </pic:nvPicPr>
                        <pic:blipFill>
                          <a:blip r:embed="rId99"/>
                          <a:stretch>
                            <a:fillRect/>
                          </a:stretch>
                        </pic:blipFill>
                        <pic:spPr>
                          <a:xfrm>
                            <a:off x="0" y="0"/>
                            <a:ext cx="110505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18.8%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申报流程繁琐</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14</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33350" cy="114300"/>
                  <wp:effectExtent l="0" t="0" r="0" b="0"/>
                  <wp:docPr id="100106" name="图片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pic:cNvPicPr>
                            <a:picLocks noChangeAspect="1"/>
                          </pic:cNvPicPr>
                        </pic:nvPicPr>
                        <pic:blipFill>
                          <a:blip r:embed="rId100"/>
                          <a:stretch>
                            <a:fillRect/>
                          </a:stretch>
                        </pic:blipFill>
                        <pic:spPr>
                          <a:xfrm>
                            <a:off x="0" y="0"/>
                            <a:ext cx="13336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19200" cy="114300"/>
                  <wp:effectExtent l="0" t="0" r="0" b="0"/>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pic:cNvPicPr>
                            <a:picLocks noChangeAspect="1"/>
                          </pic:cNvPicPr>
                        </pic:nvPicPr>
                        <pic:blipFill>
                          <a:blip r:embed="rId101"/>
                          <a:stretch>
                            <a:fillRect/>
                          </a:stretch>
                        </pic:blipFill>
                        <pic:spPr>
                          <a:xfrm>
                            <a:off x="0" y="0"/>
                            <a:ext cx="121937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10.53%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奖补金额/比例低于其他地区</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23825" cy="114300"/>
                  <wp:effectExtent l="0" t="0" r="9525" b="0"/>
                  <wp:docPr id="100108" name="图片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图片 100108"/>
                          <pic:cNvPicPr>
                            <a:picLocks noChangeAspect="1"/>
                          </pic:cNvPicPr>
                        </pic:nvPicPr>
                        <pic:blipFill>
                          <a:blip r:embed="rId96"/>
                          <a:stretch>
                            <a:fillRect/>
                          </a:stretch>
                        </pic:blipFill>
                        <pic:spPr>
                          <a:xfrm>
                            <a:off x="0" y="0"/>
                            <a:ext cx="12384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28725" cy="114300"/>
                  <wp:effectExtent l="0" t="0" r="9525" b="0"/>
                  <wp:docPr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pic:cNvPicPr>
                            <a:picLocks noChangeAspect="1"/>
                          </pic:cNvPicPr>
                        </pic:nvPicPr>
                        <pic:blipFill>
                          <a:blip r:embed="rId97"/>
                          <a:stretch>
                            <a:fillRect/>
                          </a:stretch>
                        </pic:blipFill>
                        <pic:spPr>
                          <a:xfrm>
                            <a:off x="0" y="0"/>
                            <a:ext cx="122889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9.77%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普惠性程度低，只有少数企业受益</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32</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23850" cy="114300"/>
                  <wp:effectExtent l="0" t="0" r="0" b="0"/>
                  <wp:docPr id="100110" name="图片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pic:cNvPicPr>
                            <a:picLocks noChangeAspect="1"/>
                          </pic:cNvPicPr>
                        </pic:nvPicPr>
                        <pic:blipFill>
                          <a:blip r:embed="rId76"/>
                          <a:stretch>
                            <a:fillRect/>
                          </a:stretch>
                        </pic:blipFill>
                        <pic:spPr>
                          <a:xfrm>
                            <a:off x="0" y="0"/>
                            <a:ext cx="32389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28700" cy="114300"/>
                  <wp:effectExtent l="0" t="0" r="0" b="0"/>
                  <wp:docPr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pic:cNvPicPr>
                            <a:picLocks noChangeAspect="1"/>
                          </pic:cNvPicPr>
                        </pic:nvPicPr>
                        <pic:blipFill>
                          <a:blip r:embed="rId77"/>
                          <a:stretch>
                            <a:fillRect/>
                          </a:stretch>
                        </pic:blipFill>
                        <pic:spPr>
                          <a:xfrm>
                            <a:off x="0" y="0"/>
                            <a:ext cx="102884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24.06%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政策覆盖范围不全面</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31</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14325" cy="114300"/>
                  <wp:effectExtent l="0" t="0" r="9525" b="0"/>
                  <wp:docPr id="100112" name="图片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pic:cNvPicPr>
                            <a:picLocks noChangeAspect="1"/>
                          </pic:cNvPicPr>
                        </pic:nvPicPr>
                        <pic:blipFill>
                          <a:blip r:embed="rId88"/>
                          <a:stretch>
                            <a:fillRect/>
                          </a:stretch>
                        </pic:blipFill>
                        <pic:spPr>
                          <a:xfrm>
                            <a:off x="0" y="0"/>
                            <a:ext cx="31436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38225" cy="114300"/>
                  <wp:effectExtent l="0" t="0" r="9525" b="0"/>
                  <wp:docPr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pic:cNvPicPr>
                            <a:picLocks noChangeAspect="1"/>
                          </pic:cNvPicPr>
                        </pic:nvPicPr>
                        <pic:blipFill>
                          <a:blip r:embed="rId89"/>
                          <a:stretch>
                            <a:fillRect/>
                          </a:stretch>
                        </pic:blipFill>
                        <pic:spPr>
                          <a:xfrm>
                            <a:off x="0" y="0"/>
                            <a:ext cx="103837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23.31%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其他</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58</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81025" cy="114300"/>
                  <wp:effectExtent l="0" t="0" r="9525" b="0"/>
                  <wp:docPr id="100114" name="图片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图片 100114"/>
                          <pic:cNvPicPr>
                            <a:picLocks noChangeAspect="1"/>
                          </pic:cNvPicPr>
                        </pic:nvPicPr>
                        <pic:blipFill>
                          <a:blip r:embed="rId102"/>
                          <a:stretch>
                            <a:fillRect/>
                          </a:stretch>
                        </pic:blipFill>
                        <pic:spPr>
                          <a:xfrm>
                            <a:off x="0" y="0"/>
                            <a:ext cx="581106"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771525" cy="114300"/>
                  <wp:effectExtent l="0" t="0" r="9525" b="0"/>
                  <wp:docPr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pic:cNvPicPr>
                            <a:picLocks noChangeAspect="1"/>
                          </pic:cNvPicPr>
                        </pic:nvPicPr>
                        <pic:blipFill>
                          <a:blip r:embed="rId103"/>
                          <a:stretch>
                            <a:fillRect/>
                          </a:stretch>
                        </pic:blipFill>
                        <pic:spPr>
                          <a:xfrm>
                            <a:off x="0" y="0"/>
                            <a:ext cx="771633"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43.61%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w:t>
      </w:r>
      <w:r>
        <w:rPr>
          <w:rFonts w:hint="eastAsia" w:ascii="Times New Roman" w:hAnsi="Times New Roman" w:eastAsia="仿宋_GB2312" w:cs="Times New Roman"/>
          <w:b w:val="0"/>
          <w:bCs/>
          <w:color w:val="000000"/>
          <w:sz w:val="28"/>
          <w:szCs w:val="28"/>
          <w:lang w:val="en-US" w:eastAsia="zh-CN"/>
        </w:rPr>
        <w:t>2</w:t>
      </w:r>
      <w:r>
        <w:rPr>
          <w:rFonts w:hint="default" w:ascii="Times New Roman" w:hAnsi="Times New Roman" w:eastAsia="仿宋_GB2312" w:cs="Times New Roman"/>
          <w:b w:val="0"/>
          <w:bCs/>
          <w:color w:val="000000"/>
          <w:sz w:val="28"/>
          <w:szCs w:val="28"/>
          <w:lang w:val="en-US" w:eastAsia="zh-CN"/>
        </w:rPr>
        <w:t>.贵企业认为德化县实施惠企资金奖励政策有哪些意义?   [多选题]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激励企业做大做强，实现营业收入和税收收入新突破</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93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942975" cy="114300"/>
                  <wp:effectExtent l="0" t="0" r="9525" b="0"/>
                  <wp:docPr id="100116" name="图片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pic:cNvPicPr>
                            <a:picLocks noChangeAspect="1"/>
                          </pic:cNvPicPr>
                        </pic:nvPicPr>
                        <pic:blipFill>
                          <a:blip r:embed="rId104"/>
                          <a:stretch>
                            <a:fillRect/>
                          </a:stretch>
                        </pic:blipFill>
                        <pic:spPr>
                          <a:xfrm>
                            <a:off x="0" y="0"/>
                            <a:ext cx="94310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409575" cy="114300"/>
                  <wp:effectExtent l="0" t="0" r="9525" b="0"/>
                  <wp:docPr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pic:cNvPicPr>
                            <a:picLocks noChangeAspect="1"/>
                          </pic:cNvPicPr>
                        </pic:nvPicPr>
                        <pic:blipFill>
                          <a:blip r:embed="rId105"/>
                          <a:stretch>
                            <a:fillRect/>
                          </a:stretch>
                        </pic:blipFill>
                        <pic:spPr>
                          <a:xfrm>
                            <a:off x="0" y="0"/>
                            <a:ext cx="40963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69.92%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激励企业创新发展，推动产业高质量发展</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92</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933450" cy="114300"/>
                  <wp:effectExtent l="0" t="0" r="0" b="0"/>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pic:cNvPicPr>
                        </pic:nvPicPr>
                        <pic:blipFill>
                          <a:blip r:embed="rId106"/>
                          <a:stretch>
                            <a:fillRect/>
                          </a:stretch>
                        </pic:blipFill>
                        <pic:spPr>
                          <a:xfrm>
                            <a:off x="0" y="0"/>
                            <a:ext cx="93358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419100" cy="114300"/>
                  <wp:effectExtent l="0" t="0" r="0" b="0"/>
                  <wp:docPr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pic:cNvPicPr>
                            <a:picLocks noChangeAspect="1"/>
                          </pic:cNvPicPr>
                        </pic:nvPicPr>
                        <pic:blipFill>
                          <a:blip r:embed="rId107"/>
                          <a:stretch>
                            <a:fillRect/>
                          </a:stretch>
                        </pic:blipFill>
                        <pic:spPr>
                          <a:xfrm>
                            <a:off x="0" y="0"/>
                            <a:ext cx="41915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69.17%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激励企业转型升级，提高生产效率</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74</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752475" cy="114300"/>
                  <wp:effectExtent l="0" t="0" r="9525" b="0"/>
                  <wp:docPr id="100120" name="图片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 name="图片 100120"/>
                          <pic:cNvPicPr>
                            <a:picLocks noChangeAspect="1"/>
                          </pic:cNvPicPr>
                        </pic:nvPicPr>
                        <pic:blipFill>
                          <a:blip r:embed="rId108"/>
                          <a:stretch>
                            <a:fillRect/>
                          </a:stretch>
                        </pic:blipFill>
                        <pic:spPr>
                          <a:xfrm>
                            <a:off x="0" y="0"/>
                            <a:ext cx="75258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600075" cy="114300"/>
                  <wp:effectExtent l="0" t="0" r="9525" b="0"/>
                  <wp:docPr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pic:cNvPicPr>
                            <a:picLocks noChangeAspect="1"/>
                          </pic:cNvPicPr>
                        </pic:nvPicPr>
                        <pic:blipFill>
                          <a:blip r:embed="rId109"/>
                          <a:stretch>
                            <a:fillRect/>
                          </a:stretch>
                        </pic:blipFill>
                        <pic:spPr>
                          <a:xfrm>
                            <a:off x="0" y="0"/>
                            <a:ext cx="60015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55.64%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促进本地企业互助促销，支持本地企业做大做强，改善营商环境</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54</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42925" cy="114300"/>
                  <wp:effectExtent l="0" t="0" r="9525" b="0"/>
                  <wp:docPr id="100122" name="图片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图片 100122"/>
                          <pic:cNvPicPr>
                            <a:picLocks noChangeAspect="1"/>
                          </pic:cNvPicPr>
                        </pic:nvPicPr>
                        <pic:blipFill>
                          <a:blip r:embed="rId110"/>
                          <a:stretch>
                            <a:fillRect/>
                          </a:stretch>
                        </pic:blipFill>
                        <pic:spPr>
                          <a:xfrm>
                            <a:off x="0" y="0"/>
                            <a:ext cx="54300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809625" cy="114300"/>
                  <wp:effectExtent l="0" t="0" r="9525" b="0"/>
                  <wp:docPr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pic:cNvPicPr>
                            <a:picLocks noChangeAspect="1"/>
                          </pic:cNvPicPr>
                        </pic:nvPicPr>
                        <pic:blipFill>
                          <a:blip r:embed="rId111"/>
                          <a:stretch>
                            <a:fillRect/>
                          </a:stretch>
                        </pic:blipFill>
                        <pic:spPr>
                          <a:xfrm>
                            <a:off x="0" y="0"/>
                            <a:ext cx="80973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40.6%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通过企业发展带动当地就业增长</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52</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523875" cy="114300"/>
                  <wp:effectExtent l="0" t="0" r="9525" b="0"/>
                  <wp:docPr id="100124" name="图片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 name="图片 100124"/>
                          <pic:cNvPicPr>
                            <a:picLocks noChangeAspect="1"/>
                          </pic:cNvPicPr>
                        </pic:nvPicPr>
                        <pic:blipFill>
                          <a:blip r:embed="rId86"/>
                          <a:stretch>
                            <a:fillRect/>
                          </a:stretch>
                        </pic:blipFill>
                        <pic:spPr>
                          <a:xfrm>
                            <a:off x="0" y="0"/>
                            <a:ext cx="52394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828675" cy="114300"/>
                  <wp:effectExtent l="0" t="0" r="9525" b="0"/>
                  <wp:docPr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pic:cNvPicPr>
                            <a:picLocks noChangeAspect="1"/>
                          </pic:cNvPicPr>
                        </pic:nvPicPr>
                        <pic:blipFill>
                          <a:blip r:embed="rId87"/>
                          <a:stretch>
                            <a:fillRect/>
                          </a:stretch>
                        </pic:blipFill>
                        <pic:spPr>
                          <a:xfrm>
                            <a:off x="0" y="0"/>
                            <a:ext cx="82879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39.1%</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其他</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23825" cy="114300"/>
                  <wp:effectExtent l="0" t="0" r="9525" b="0"/>
                  <wp:docPr id="100126" name="图片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 name="图片 100126"/>
                          <pic:cNvPicPr>
                            <a:picLocks noChangeAspect="1"/>
                          </pic:cNvPicPr>
                        </pic:nvPicPr>
                        <pic:blipFill>
                          <a:blip r:embed="rId96"/>
                          <a:stretch>
                            <a:fillRect/>
                          </a:stretch>
                        </pic:blipFill>
                        <pic:spPr>
                          <a:xfrm>
                            <a:off x="0" y="0"/>
                            <a:ext cx="123842"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228725" cy="114300"/>
                  <wp:effectExtent l="0" t="0" r="9525" b="0"/>
                  <wp:docPr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pic:cNvPicPr>
                            <a:picLocks noChangeAspect="1"/>
                          </pic:cNvPicPr>
                        </pic:nvPicPr>
                        <pic:blipFill>
                          <a:blip r:embed="rId97"/>
                          <a:stretch>
                            <a:fillRect/>
                          </a:stretch>
                        </pic:blipFill>
                        <pic:spPr>
                          <a:xfrm>
                            <a:off x="0" y="0"/>
                            <a:ext cx="1228897"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9.77%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w:t>
      </w:r>
      <w:r>
        <w:rPr>
          <w:rFonts w:hint="eastAsia" w:ascii="Times New Roman" w:hAnsi="Times New Roman" w:eastAsia="仿宋_GB2312" w:cs="Times New Roman"/>
          <w:b w:val="0"/>
          <w:bCs/>
          <w:color w:val="000000"/>
          <w:sz w:val="28"/>
          <w:szCs w:val="28"/>
          <w:lang w:val="en-US" w:eastAsia="zh-CN"/>
        </w:rPr>
        <w:t>3</w:t>
      </w:r>
      <w:r>
        <w:rPr>
          <w:rFonts w:hint="default" w:ascii="Times New Roman" w:hAnsi="Times New Roman" w:eastAsia="仿宋_GB2312" w:cs="Times New Roman"/>
          <w:b w:val="0"/>
          <w:bCs/>
          <w:color w:val="000000"/>
          <w:sz w:val="28"/>
          <w:szCs w:val="28"/>
          <w:lang w:val="en-US" w:eastAsia="zh-CN"/>
        </w:rPr>
        <w:t>.请贵企业对惠企资金政策整体满意度打分（政策宣传清晰度、申请流程便捷性、资金到位及时性、政策效果有效性）[单选题]</w:t>
      </w:r>
    </w:p>
    <w:tbl>
      <w:tblPr>
        <w:tblStyle w:val="12"/>
        <w:tblW w:w="9016" w:type="dxa"/>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4559"/>
        <w:gridCol w:w="1085"/>
        <w:gridCol w:w="3372"/>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选项</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小计</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非常满意</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98</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990600" cy="114300"/>
                  <wp:effectExtent l="0" t="0" r="0" b="0"/>
                  <wp:docPr id="100128" name="图片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图片 100128"/>
                          <pic:cNvPicPr>
                            <a:picLocks noChangeAspect="1"/>
                          </pic:cNvPicPr>
                        </pic:nvPicPr>
                        <pic:blipFill>
                          <a:blip r:embed="rId112"/>
                          <a:stretch>
                            <a:fillRect/>
                          </a:stretch>
                        </pic:blipFill>
                        <pic:spPr>
                          <a:xfrm>
                            <a:off x="0" y="0"/>
                            <a:ext cx="990738"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361950" cy="114300"/>
                  <wp:effectExtent l="0" t="0" r="0" b="0"/>
                  <wp:docPr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pic:cNvPicPr>
                            <a:picLocks noChangeAspect="1"/>
                          </pic:cNvPicPr>
                        </pic:nvPicPr>
                        <pic:blipFill>
                          <a:blip r:embed="rId113"/>
                          <a:stretch>
                            <a:fillRect/>
                          </a:stretch>
                        </pic:blipFill>
                        <pic:spPr>
                          <a:xfrm>
                            <a:off x="0" y="0"/>
                            <a:ext cx="362001"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73.68%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满意</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32</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323850" cy="114300"/>
                  <wp:effectExtent l="0" t="0" r="0" b="0"/>
                  <wp:docPr id="100130" name="图片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图片 100130"/>
                          <pic:cNvPicPr>
                            <a:picLocks noChangeAspect="1"/>
                          </pic:cNvPicPr>
                        </pic:nvPicPr>
                        <pic:blipFill>
                          <a:blip r:embed="rId76"/>
                          <a:stretch>
                            <a:fillRect/>
                          </a:stretch>
                        </pic:blipFill>
                        <pic:spPr>
                          <a:xfrm>
                            <a:off x="0" y="0"/>
                            <a:ext cx="323895"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028700" cy="114300"/>
                  <wp:effectExtent l="0" t="0" r="0" b="0"/>
                  <wp:docPr id="100131"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pic:cNvPicPr>
                            <a:picLocks noChangeAspect="1"/>
                          </pic:cNvPicPr>
                        </pic:nvPicPr>
                        <pic:blipFill>
                          <a:blip r:embed="rId77"/>
                          <a:stretch>
                            <a:fillRect/>
                          </a:stretch>
                        </pic:blipFill>
                        <pic:spPr>
                          <a:xfrm>
                            <a:off x="0" y="0"/>
                            <a:ext cx="1028844"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24.06%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一般</w:t>
            </w:r>
          </w:p>
        </w:tc>
        <w:tc>
          <w:tcPr>
            <w:tcW w:w="1085"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3</w:t>
            </w:r>
          </w:p>
        </w:tc>
        <w:tc>
          <w:tcPr>
            <w:tcW w:w="3372" w:type="dxa"/>
            <w:shd w:val="clear" w:color="auto" w:fill="FFFFFF"/>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28575" cy="114300"/>
                  <wp:effectExtent l="0" t="0" r="9525" b="0"/>
                  <wp:docPr id="100132" name="图片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2" name="图片 100132"/>
                          <pic:cNvPicPr>
                            <a:picLocks noChangeAspect="1"/>
                          </pic:cNvPicPr>
                        </pic:nvPicPr>
                        <pic:blipFill>
                          <a:blip r:embed="rId33"/>
                          <a:stretch>
                            <a:fillRect/>
                          </a:stretch>
                        </pic:blipFill>
                        <pic:spPr>
                          <a:xfrm>
                            <a:off x="0" y="0"/>
                            <a:ext cx="2857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drawing>
                <wp:inline distT="0" distB="0" distL="114300" distR="114300">
                  <wp:extent cx="1323975" cy="114300"/>
                  <wp:effectExtent l="0" t="0" r="9525" b="0"/>
                  <wp:docPr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pic:cNvPicPr>
                            <a:picLocks noChangeAspect="1"/>
                          </pic:cNvPicPr>
                        </pic:nvPicPr>
                        <pic:blipFill>
                          <a:blip r:embed="rId34"/>
                          <a:stretch>
                            <a:fillRect/>
                          </a:stretch>
                        </pic:blipFill>
                        <pic:spPr>
                          <a:xfrm>
                            <a:off x="0" y="0"/>
                            <a:ext cx="1324160"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2.26%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不满意</w:t>
            </w:r>
          </w:p>
        </w:tc>
        <w:tc>
          <w:tcPr>
            <w:tcW w:w="1085"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0</w:t>
            </w:r>
          </w:p>
        </w:tc>
        <w:tc>
          <w:tcPr>
            <w:tcW w:w="3372" w:type="dxa"/>
            <w:shd w:val="clear" w:color="auto" w:fill="FAFAFA"/>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drawing>
                <wp:inline distT="0" distB="0" distL="114300" distR="114300">
                  <wp:extent cx="1352550" cy="114300"/>
                  <wp:effectExtent l="0" t="0" r="0" b="0"/>
                  <wp:docPr id="100134" name="图片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图片 100134"/>
                          <pic:cNvPicPr>
                            <a:picLocks noChangeAspect="1"/>
                          </pic:cNvPicPr>
                        </pic:nvPicPr>
                        <pic:blipFill>
                          <a:blip r:embed="rId73"/>
                          <a:stretch>
                            <a:fillRect/>
                          </a:stretch>
                        </pic:blipFill>
                        <pic:spPr>
                          <a:xfrm>
                            <a:off x="0" y="0"/>
                            <a:ext cx="1352739" cy="114316"/>
                          </a:xfrm>
                          <a:prstGeom prst="rect">
                            <a:avLst/>
                          </a:prstGeom>
                        </pic:spPr>
                      </pic:pic>
                    </a:graphicData>
                  </a:graphic>
                </wp:inline>
              </w:drawing>
            </w:r>
            <w:r>
              <w:rPr>
                <w:rFonts w:hint="default" w:ascii="Times New Roman" w:hAnsi="Times New Roman" w:eastAsia="仿宋_GB2312" w:cs="Times New Roman"/>
                <w:b w:val="0"/>
                <w:bCs/>
                <w:color w:val="000000"/>
                <w:sz w:val="28"/>
                <w:szCs w:val="28"/>
                <w:lang w:val="en-US" w:eastAsia="zh-CN"/>
              </w:rP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Ex>
        <w:trPr>
          <w:trHeight w:val="500" w:hRule="atLeast"/>
        </w:trPr>
        <w:tc>
          <w:tcPr>
            <w:tcW w:w="4559"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本题有效填写人次</w:t>
            </w:r>
          </w:p>
        </w:tc>
        <w:tc>
          <w:tcPr>
            <w:tcW w:w="1085"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r>
              <w:rPr>
                <w:rFonts w:hint="default" w:ascii="Times New Roman" w:hAnsi="Times New Roman" w:eastAsia="仿宋_GB2312" w:cs="Times New Roman"/>
                <w:b w:val="0"/>
                <w:bCs/>
                <w:color w:val="000000"/>
                <w:sz w:val="28"/>
                <w:szCs w:val="28"/>
                <w:lang w:val="en-US" w:eastAsia="zh-CN"/>
              </w:rPr>
              <w:t>133</w:t>
            </w:r>
          </w:p>
        </w:tc>
        <w:tc>
          <w:tcPr>
            <w:tcW w:w="3372" w:type="dxa"/>
            <w:shd w:val="clear" w:color="auto" w:fill="F5F5F5"/>
            <w:vAlign w:val="center"/>
          </w:tcPr>
          <w:p>
            <w:pPr>
              <w:jc w:val="both"/>
              <w:rPr>
                <w:rFonts w:hint="default" w:ascii="Times New Roman" w:hAnsi="Times New Roman" w:eastAsia="仿宋_GB2312" w:cs="Times New Roman"/>
                <w:b w:val="0"/>
                <w:bCs/>
                <w:color w:val="000000"/>
                <w:sz w:val="28"/>
                <w:szCs w:val="28"/>
                <w:lang w:val="en-US" w:eastAsia="zh-CN"/>
              </w:rPr>
            </w:pPr>
          </w:p>
        </w:tc>
      </w:tr>
    </w:tbl>
    <w:p>
      <w:pPr>
        <w:jc w:val="both"/>
        <w:rPr>
          <w:rFonts w:hint="default" w:ascii="Times New Roman" w:hAnsi="Times New Roman" w:eastAsia="仿宋_GB2312" w:cs="Times New Roman"/>
          <w:b w:val="0"/>
          <w:bCs/>
          <w:color w:val="000000"/>
          <w:sz w:val="32"/>
          <w:szCs w:val="32"/>
          <w:lang w:val="en-US" w:eastAsia="zh-CN"/>
        </w:rPr>
      </w:pPr>
    </w:p>
    <w:p>
      <w:pPr>
        <w:jc w:val="both"/>
        <w:rPr>
          <w:rFonts w:hint="default" w:ascii="Times New Roman" w:hAnsi="Times New Roman" w:eastAsia="仿宋_GB2312" w:cs="Times New Roman"/>
          <w:b w:val="0"/>
          <w:bCs/>
          <w:color w:val="000000"/>
          <w:sz w:val="32"/>
          <w:szCs w:val="32"/>
          <w:lang w:val="en-US" w:eastAsia="zh-CN"/>
        </w:rPr>
        <w:sectPr>
          <w:headerReference r:id="rId13" w:type="default"/>
          <w:footerReference r:id="rId14" w:type="default"/>
          <w:pgSz w:w="11906" w:h="16838"/>
          <w:pgMar w:top="1440" w:right="1519" w:bottom="1440" w:left="1587" w:header="851" w:footer="992" w:gutter="0"/>
          <w:pgNumType w:fmt="decimal"/>
          <w:cols w:space="720" w:num="1"/>
          <w:docGrid w:type="lines" w:linePitch="312" w:charSpace="0"/>
        </w:sectPr>
      </w:pPr>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0"/>
        <w:rPr>
          <w:rFonts w:hint="eastAsia" w:ascii="仿宋_GB2312" w:hAnsi="仿宋_GB2312" w:eastAsia="仿宋_GB2312" w:cs="仿宋_GB2312"/>
          <w:b/>
          <w:bCs/>
          <w:sz w:val="32"/>
          <w:lang w:val="en-US" w:eastAsia="zh-CN"/>
        </w:rPr>
      </w:pPr>
      <w:bookmarkStart w:id="1497" w:name="_Toc13251"/>
      <w:bookmarkStart w:id="1498" w:name="_Toc2675"/>
      <w:bookmarkStart w:id="1499" w:name="_Toc25145"/>
      <w:bookmarkStart w:id="1500" w:name="_Toc20032"/>
      <w:bookmarkStart w:id="1501" w:name="_Toc9674"/>
      <w:r>
        <w:rPr>
          <w:rFonts w:hint="eastAsia" w:ascii="仿宋_GB2312" w:hAnsi="仿宋_GB2312" w:eastAsia="仿宋_GB2312" w:cs="仿宋_GB2312"/>
          <w:b/>
          <w:bCs/>
          <w:sz w:val="32"/>
          <w:lang w:val="en-US" w:eastAsia="zh-CN"/>
        </w:rPr>
        <w:t>附件3 部分现场调研照片</w:t>
      </w:r>
      <w:bookmarkEnd w:id="1497"/>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0"/>
        <w:rPr>
          <w:rFonts w:hint="default" w:ascii="仿宋_GB2312" w:hAnsi="仿宋_GB2312" w:eastAsia="仿宋_GB2312" w:cs="仿宋_GB2312"/>
          <w:b/>
          <w:bCs/>
          <w:sz w:val="32"/>
          <w:lang w:val="en-US" w:eastAsia="zh-CN"/>
        </w:rPr>
        <w:sectPr>
          <w:headerReference r:id="rId15" w:type="default"/>
          <w:headerReference r:id="rId16" w:type="even"/>
          <w:pgSz w:w="11906" w:h="16838"/>
          <w:pgMar w:top="1440" w:right="1519" w:bottom="1440" w:left="1587" w:header="851" w:footer="992" w:gutter="0"/>
          <w:pgNumType w:fmt="decimal"/>
          <w:cols w:space="720" w:num="1"/>
          <w:docGrid w:type="lines" w:linePitch="312" w:charSpace="0"/>
        </w:sectPr>
      </w:pPr>
      <w:bookmarkStart w:id="1502" w:name="_Toc9404"/>
      <w:bookmarkStart w:id="1503" w:name="_Toc10489"/>
      <w:bookmarkStart w:id="1504" w:name="_Toc30550"/>
      <w:r>
        <w:rPr>
          <w:rFonts w:hint="default" w:ascii="仿宋_GB2312" w:hAnsi="仿宋_GB2312" w:eastAsia="仿宋_GB2312" w:cs="仿宋_GB2312"/>
          <w:b/>
          <w:bCs/>
          <w:sz w:val="32"/>
          <w:lang w:val="en-US" w:eastAsia="zh-CN"/>
        </w:rPr>
        <w:drawing>
          <wp:anchor distT="0" distB="0" distL="114300" distR="114300" simplePos="0" relativeHeight="251661312" behindDoc="0" locked="0" layoutInCell="1" allowOverlap="1">
            <wp:simplePos x="0" y="0"/>
            <wp:positionH relativeFrom="column">
              <wp:posOffset>71120</wp:posOffset>
            </wp:positionH>
            <wp:positionV relativeFrom="paragraph">
              <wp:posOffset>5443855</wp:posOffset>
            </wp:positionV>
            <wp:extent cx="2760345" cy="2601595"/>
            <wp:effectExtent l="0" t="0" r="1905" b="8255"/>
            <wp:wrapSquare wrapText="bothSides"/>
            <wp:docPr id="13" name="图片 13" descr="7abfce6aadfd82a5ceec283b9dfe78a8"/>
            <wp:cNvGraphicFramePr/>
            <a:graphic xmlns:a="http://schemas.openxmlformats.org/drawingml/2006/main">
              <a:graphicData uri="http://schemas.openxmlformats.org/drawingml/2006/picture">
                <pic:pic xmlns:pic="http://schemas.openxmlformats.org/drawingml/2006/picture">
                  <pic:nvPicPr>
                    <pic:cNvPr id="13" name="图片 13" descr="7abfce6aadfd82a5ceec283b9dfe78a8"/>
                    <pic:cNvPicPr/>
                  </pic:nvPicPr>
                  <pic:blipFill>
                    <a:blip r:embed="rId114"/>
                    <a:stretch>
                      <a:fillRect/>
                    </a:stretch>
                  </pic:blipFill>
                  <pic:spPr>
                    <a:xfrm>
                      <a:off x="0" y="0"/>
                      <a:ext cx="2760345" cy="2601595"/>
                    </a:xfrm>
                    <a:prstGeom prst="rect">
                      <a:avLst/>
                    </a:prstGeom>
                  </pic:spPr>
                </pic:pic>
              </a:graphicData>
            </a:graphic>
          </wp:anchor>
        </w:drawing>
      </w:r>
      <w:r>
        <w:rPr>
          <w:rFonts w:hint="default" w:ascii="仿宋_GB2312" w:hAnsi="仿宋_GB2312" w:eastAsia="仿宋_GB2312" w:cs="仿宋_GB2312"/>
          <w:b/>
          <w:bCs/>
          <w:sz w:val="32"/>
          <w:lang w:val="en-US" w:eastAsia="zh-CN"/>
        </w:rPr>
        <w:drawing>
          <wp:anchor distT="0" distB="0" distL="114300" distR="114300" simplePos="0" relativeHeight="251659264" behindDoc="0" locked="0" layoutInCell="1" allowOverlap="1">
            <wp:simplePos x="0" y="0"/>
            <wp:positionH relativeFrom="column">
              <wp:posOffset>-60960</wp:posOffset>
            </wp:positionH>
            <wp:positionV relativeFrom="paragraph">
              <wp:posOffset>121920</wp:posOffset>
            </wp:positionV>
            <wp:extent cx="2912745" cy="2541905"/>
            <wp:effectExtent l="0" t="0" r="1905" b="10795"/>
            <wp:wrapSquare wrapText="bothSides"/>
            <wp:docPr id="2" name="图片 2" descr="8fb95fc9be28bc0fa5d586b9a1074338"/>
            <wp:cNvGraphicFramePr/>
            <a:graphic xmlns:a="http://schemas.openxmlformats.org/drawingml/2006/main">
              <a:graphicData uri="http://schemas.openxmlformats.org/drawingml/2006/picture">
                <pic:pic xmlns:pic="http://schemas.openxmlformats.org/drawingml/2006/picture">
                  <pic:nvPicPr>
                    <pic:cNvPr id="2" name="图片 2" descr="8fb95fc9be28bc0fa5d586b9a1074338"/>
                    <pic:cNvPicPr/>
                  </pic:nvPicPr>
                  <pic:blipFill>
                    <a:blip r:embed="rId115"/>
                    <a:stretch>
                      <a:fillRect/>
                    </a:stretch>
                  </pic:blipFill>
                  <pic:spPr>
                    <a:xfrm>
                      <a:off x="0" y="0"/>
                      <a:ext cx="2912745" cy="2541905"/>
                    </a:xfrm>
                    <a:prstGeom prst="rect">
                      <a:avLst/>
                    </a:prstGeom>
                  </pic:spPr>
                </pic:pic>
              </a:graphicData>
            </a:graphic>
          </wp:anchor>
        </w:drawing>
      </w:r>
      <w:r>
        <w:rPr>
          <w:rFonts w:hint="default" w:ascii="仿宋_GB2312" w:hAnsi="仿宋_GB2312" w:eastAsia="仿宋_GB2312" w:cs="仿宋_GB2312"/>
          <w:b/>
          <w:bCs/>
          <w:sz w:val="32"/>
          <w:lang w:val="en-US" w:eastAsia="zh-CN"/>
        </w:rPr>
        <w:drawing>
          <wp:inline distT="0" distB="0" distL="114300" distR="114300">
            <wp:extent cx="3103880" cy="2577465"/>
            <wp:effectExtent l="0" t="0" r="1270" b="13335"/>
            <wp:docPr id="11" name="图片 11" descr="5c57efc3b252120454b385a2be3a1dfd"/>
            <wp:cNvGraphicFramePr/>
            <a:graphic xmlns:a="http://schemas.openxmlformats.org/drawingml/2006/main">
              <a:graphicData uri="http://schemas.openxmlformats.org/drawingml/2006/picture">
                <pic:pic xmlns:pic="http://schemas.openxmlformats.org/drawingml/2006/picture">
                  <pic:nvPicPr>
                    <pic:cNvPr id="11" name="图片 11" descr="5c57efc3b252120454b385a2be3a1dfd"/>
                    <pic:cNvPicPr/>
                  </pic:nvPicPr>
                  <pic:blipFill>
                    <a:blip r:embed="rId116"/>
                    <a:stretch>
                      <a:fillRect/>
                    </a:stretch>
                  </pic:blipFill>
                  <pic:spPr>
                    <a:xfrm>
                      <a:off x="0" y="0"/>
                      <a:ext cx="3103880" cy="2577465"/>
                    </a:xfrm>
                    <a:prstGeom prst="rect">
                      <a:avLst/>
                    </a:prstGeom>
                  </pic:spPr>
                </pic:pic>
              </a:graphicData>
            </a:graphic>
          </wp:inline>
        </w:drawing>
      </w:r>
      <w:r>
        <w:rPr>
          <w:rFonts w:hint="default" w:ascii="仿宋_GB2312" w:hAnsi="仿宋_GB2312" w:eastAsia="仿宋_GB2312" w:cs="仿宋_GB2312"/>
          <w:b/>
          <w:bCs/>
          <w:sz w:val="3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2785745</wp:posOffset>
            </wp:positionV>
            <wp:extent cx="2963545" cy="2551430"/>
            <wp:effectExtent l="0" t="0" r="8255" b="1270"/>
            <wp:wrapSquare wrapText="bothSides"/>
            <wp:docPr id="10" name="图片 10" descr="7edc2290ab2f1ccb56ca56a4e68ca606"/>
            <wp:cNvGraphicFramePr/>
            <a:graphic xmlns:a="http://schemas.openxmlformats.org/drawingml/2006/main">
              <a:graphicData uri="http://schemas.openxmlformats.org/drawingml/2006/picture">
                <pic:pic xmlns:pic="http://schemas.openxmlformats.org/drawingml/2006/picture">
                  <pic:nvPicPr>
                    <pic:cNvPr id="10" name="图片 10" descr="7edc2290ab2f1ccb56ca56a4e68ca606"/>
                    <pic:cNvPicPr/>
                  </pic:nvPicPr>
                  <pic:blipFill>
                    <a:blip r:embed="rId117"/>
                    <a:stretch>
                      <a:fillRect/>
                    </a:stretch>
                  </pic:blipFill>
                  <pic:spPr>
                    <a:xfrm>
                      <a:off x="0" y="0"/>
                      <a:ext cx="2963545" cy="2551430"/>
                    </a:xfrm>
                    <a:prstGeom prst="rect">
                      <a:avLst/>
                    </a:prstGeom>
                  </pic:spPr>
                </pic:pic>
              </a:graphicData>
            </a:graphic>
          </wp:anchor>
        </w:drawing>
      </w:r>
      <w:r>
        <w:rPr>
          <w:rFonts w:hint="default" w:ascii="仿宋_GB2312" w:hAnsi="仿宋_GB2312" w:eastAsia="仿宋_GB2312" w:cs="仿宋_GB2312"/>
          <w:b/>
          <w:bCs/>
          <w:sz w:val="32"/>
          <w:lang w:val="en-US" w:eastAsia="zh-CN"/>
        </w:rPr>
        <w:drawing>
          <wp:inline distT="0" distB="0" distL="114300" distR="114300">
            <wp:extent cx="2522855" cy="2980055"/>
            <wp:effectExtent l="0" t="0" r="10795" b="10795"/>
            <wp:docPr id="6" name="图片 6" descr="008fdc8d1834afe63d0059024b9ad45f"/>
            <wp:cNvGraphicFramePr/>
            <a:graphic xmlns:a="http://schemas.openxmlformats.org/drawingml/2006/main">
              <a:graphicData uri="http://schemas.openxmlformats.org/drawingml/2006/picture">
                <pic:pic xmlns:pic="http://schemas.openxmlformats.org/drawingml/2006/picture">
                  <pic:nvPicPr>
                    <pic:cNvPr id="6" name="图片 6" descr="008fdc8d1834afe63d0059024b9ad45f"/>
                    <pic:cNvPicPr/>
                  </pic:nvPicPr>
                  <pic:blipFill>
                    <a:blip r:embed="rId118"/>
                    <a:stretch>
                      <a:fillRect/>
                    </a:stretch>
                  </pic:blipFill>
                  <pic:spPr>
                    <a:xfrm rot="16200000">
                      <a:off x="0" y="0"/>
                      <a:ext cx="2522855" cy="2980055"/>
                    </a:xfrm>
                    <a:prstGeom prst="rect">
                      <a:avLst/>
                    </a:prstGeom>
                  </pic:spPr>
                </pic:pic>
              </a:graphicData>
            </a:graphic>
          </wp:inline>
        </w:drawing>
      </w:r>
      <w:r>
        <w:rPr>
          <w:rFonts w:hint="default" w:ascii="仿宋_GB2312" w:hAnsi="仿宋_GB2312" w:eastAsia="仿宋_GB2312" w:cs="仿宋_GB2312"/>
          <w:b/>
          <w:bCs/>
          <w:sz w:val="32"/>
          <w:lang w:val="en-US" w:eastAsia="zh-CN"/>
        </w:rPr>
        <w:drawing>
          <wp:inline distT="0" distB="0" distL="114300" distR="114300">
            <wp:extent cx="2633980" cy="2914650"/>
            <wp:effectExtent l="0" t="0" r="0" b="13970"/>
            <wp:docPr id="12" name="图片 12" descr="f67ea84167813737485c4c7a1eb16940"/>
            <wp:cNvGraphicFramePr/>
            <a:graphic xmlns:a="http://schemas.openxmlformats.org/drawingml/2006/main">
              <a:graphicData uri="http://schemas.openxmlformats.org/drawingml/2006/picture">
                <pic:pic xmlns:pic="http://schemas.openxmlformats.org/drawingml/2006/picture">
                  <pic:nvPicPr>
                    <pic:cNvPr id="12" name="图片 12" descr="f67ea84167813737485c4c7a1eb16940"/>
                    <pic:cNvPicPr/>
                  </pic:nvPicPr>
                  <pic:blipFill>
                    <a:blip r:embed="rId119"/>
                    <a:stretch>
                      <a:fillRect/>
                    </a:stretch>
                  </pic:blipFill>
                  <pic:spPr>
                    <a:xfrm rot="16200000">
                      <a:off x="0" y="0"/>
                      <a:ext cx="2633980" cy="2914650"/>
                    </a:xfrm>
                    <a:prstGeom prst="rect">
                      <a:avLst/>
                    </a:prstGeom>
                  </pic:spPr>
                </pic:pic>
              </a:graphicData>
            </a:graphic>
          </wp:inline>
        </w:drawing>
      </w:r>
      <w:bookmarkEnd w:id="1502"/>
      <w:bookmarkEnd w:id="1503"/>
      <w:bookmarkEnd w:id="1504"/>
    </w:p>
    <w:p>
      <w:pPr>
        <w:keepNext w:val="0"/>
        <w:keepLines w:val="0"/>
        <w:pageBreakBefore w:val="0"/>
        <w:widowControl w:val="0"/>
        <w:numPr>
          <w:ilvl w:val="0"/>
          <w:numId w:val="0"/>
        </w:numPr>
        <w:shd w:val="clear" w:color="auto" w:fill="FFFFFF"/>
        <w:kinsoku/>
        <w:wordWrap/>
        <w:topLinePunct w:val="0"/>
        <w:bidi w:val="0"/>
        <w:snapToGrid/>
        <w:spacing w:line="240" w:lineRule="auto"/>
        <w:ind w:firstLine="0" w:firstLineChars="0"/>
        <w:jc w:val="both"/>
        <w:outlineLvl w:val="0"/>
        <w:rPr>
          <w:rFonts w:hint="default" w:ascii="仿宋_GB2312" w:hAnsi="仿宋_GB2312" w:eastAsia="仿宋_GB2312" w:cs="仿宋_GB2312"/>
          <w:b/>
          <w:bCs/>
          <w:sz w:val="32"/>
          <w:lang w:val="en-US" w:eastAsia="zh-CN"/>
        </w:rPr>
      </w:pPr>
      <w:bookmarkStart w:id="1505" w:name="_Toc6906"/>
      <w:r>
        <w:rPr>
          <w:rFonts w:hint="eastAsia" w:ascii="仿宋_GB2312" w:hAnsi="仿宋_GB2312" w:eastAsia="仿宋_GB2312" w:cs="仿宋_GB2312"/>
          <w:b/>
          <w:bCs/>
          <w:sz w:val="32"/>
          <w:lang w:val="en-US" w:eastAsia="zh-CN"/>
        </w:rPr>
        <w:t xml:space="preserve">附件4 </w:t>
      </w:r>
      <w:bookmarkEnd w:id="1498"/>
      <w:bookmarkEnd w:id="1499"/>
      <w:bookmarkEnd w:id="1500"/>
      <w:bookmarkEnd w:id="1501"/>
      <w:bookmarkStart w:id="1506" w:name="_Toc14162"/>
      <w:r>
        <w:rPr>
          <w:rFonts w:hint="default" w:ascii="仿宋_GB2312" w:hAnsi="仿宋_GB2312" w:eastAsia="仿宋_GB2312" w:cs="仿宋_GB2312"/>
          <w:b/>
          <w:bCs/>
          <w:sz w:val="32"/>
          <w:lang w:val="en-US" w:eastAsia="zh-CN"/>
        </w:rPr>
        <w:t>绩效评价报告编制单位及主评人签章</w:t>
      </w:r>
      <w:bookmarkEnd w:id="1505"/>
      <w:bookmarkEnd w:id="1506"/>
    </w:p>
    <w:tbl>
      <w:tblPr>
        <w:tblStyle w:val="13"/>
        <w:tblW w:w="852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3"/>
        <w:gridCol w:w="7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1" w:hRule="atLeast"/>
          <w:jc w:val="center"/>
        </w:trPr>
        <w:tc>
          <w:tcPr>
            <w:tcW w:w="1073" w:type="dxa"/>
            <w:noWrap w:val="0"/>
            <w:vAlign w:val="center"/>
          </w:tcPr>
          <w:p>
            <w:pPr>
              <w:widowControl w:val="0"/>
              <w:jc w:val="distribute"/>
              <w:rPr>
                <w:rFonts w:hint="default" w:ascii="Times New Roman" w:hAnsi="Times New Roman" w:eastAsia="黑体" w:cs="Times New Roman"/>
                <w:color w:val="auto"/>
                <w:sz w:val="28"/>
                <w:szCs w:val="28"/>
                <w:highlight w:val="none"/>
              </w:rPr>
            </w:pPr>
            <w:bookmarkStart w:id="1507" w:name="_Toc14486"/>
            <w:bookmarkStart w:id="1508" w:name="_Toc16452"/>
            <w:bookmarkStart w:id="1509" w:name="_Toc1494"/>
            <w:bookmarkStart w:id="1510" w:name="_Toc9029"/>
            <w:bookmarkStart w:id="1511" w:name="_Toc11196"/>
            <w:r>
              <w:rPr>
                <w:rFonts w:hint="default" w:ascii="Times New Roman" w:hAnsi="Times New Roman" w:eastAsia="黑体" w:cs="Times New Roman"/>
                <w:color w:val="auto"/>
                <w:sz w:val="28"/>
                <w:szCs w:val="28"/>
                <w:highlight w:val="none"/>
              </w:rPr>
              <w:t>项目</w:t>
            </w:r>
          </w:p>
          <w:p>
            <w:pPr>
              <w:widowControl w:val="0"/>
              <w:jc w:val="distribute"/>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名称</w:t>
            </w:r>
          </w:p>
        </w:tc>
        <w:tc>
          <w:tcPr>
            <w:tcW w:w="7449" w:type="dxa"/>
            <w:noWrap w:val="0"/>
            <w:vAlign w:val="center"/>
          </w:tcPr>
          <w:p>
            <w:pPr>
              <w:widowControl w:val="0"/>
              <w:jc w:val="center"/>
              <w:rPr>
                <w:rFonts w:hint="default" w:ascii="Times New Roman" w:hAnsi="Times New Roman" w:eastAsia="仿宋" w:cs="Times New Roman"/>
                <w:color w:val="auto"/>
                <w:sz w:val="30"/>
                <w:szCs w:val="30"/>
                <w:highlight w:val="none"/>
                <w:lang w:val="en-US" w:eastAsia="zh-CN"/>
              </w:rPr>
            </w:pPr>
            <w:r>
              <w:rPr>
                <w:rFonts w:hint="default" w:ascii="Times New Roman" w:hAnsi="Times New Roman" w:eastAsia="仿宋" w:cs="Times New Roman"/>
                <w:color w:val="auto"/>
                <w:sz w:val="30"/>
                <w:szCs w:val="30"/>
                <w:highlight w:val="none"/>
                <w:lang w:val="en-US" w:eastAsia="zh-CN"/>
              </w:rPr>
              <w:t>德化县惠企资金绩效评价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54" w:hRule="atLeast"/>
          <w:jc w:val="center"/>
        </w:trPr>
        <w:tc>
          <w:tcPr>
            <w:tcW w:w="1073" w:type="dxa"/>
            <w:noWrap w:val="0"/>
            <w:vAlign w:val="center"/>
          </w:tcPr>
          <w:p>
            <w:pPr>
              <w:widowControl w:val="0"/>
              <w:spacing w:line="300" w:lineRule="exact"/>
              <w:jc w:val="distribute"/>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编制</w:t>
            </w:r>
          </w:p>
          <w:p>
            <w:pPr>
              <w:widowControl w:val="0"/>
              <w:spacing w:line="300" w:lineRule="exact"/>
              <w:jc w:val="distribute"/>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单位</w:t>
            </w:r>
          </w:p>
          <w:p>
            <w:pPr>
              <w:widowControl w:val="0"/>
              <w:jc w:val="distribute"/>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（盖章）</w:t>
            </w:r>
          </w:p>
        </w:tc>
        <w:tc>
          <w:tcPr>
            <w:tcW w:w="7449" w:type="dxa"/>
            <w:tcBorders>
              <w:bottom w:val="single" w:color="auto" w:sz="4" w:space="0"/>
            </w:tcBorders>
            <w:noWrap w:val="0"/>
            <w:vAlign w:val="center"/>
          </w:tcPr>
          <w:p>
            <w:pPr>
              <w:widowControl w:val="0"/>
              <w:jc w:val="center"/>
              <w:rPr>
                <w:rFonts w:hint="default" w:ascii="Times New Roman" w:hAnsi="Times New Roman" w:eastAsia="仿宋_GB2312" w:cs="Times New Roman"/>
                <w:color w:val="auto"/>
                <w:sz w:val="32"/>
                <w:szCs w:val="3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06" w:hRule="atLeast"/>
          <w:jc w:val="center"/>
        </w:trPr>
        <w:tc>
          <w:tcPr>
            <w:tcW w:w="1073" w:type="dxa"/>
            <w:noWrap w:val="0"/>
            <w:vAlign w:val="center"/>
          </w:tcPr>
          <w:p>
            <w:pPr>
              <w:widowControl w:val="0"/>
              <w:jc w:val="distribute"/>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lang w:val="en-US" w:eastAsia="zh-CN"/>
              </w:rPr>
              <w:t>主评人</w:t>
            </w:r>
          </w:p>
          <w:p>
            <w:pPr>
              <w:widowControl w:val="0"/>
              <w:jc w:val="distribute"/>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（签章）</w:t>
            </w:r>
          </w:p>
        </w:tc>
        <w:tc>
          <w:tcPr>
            <w:tcW w:w="7449" w:type="dxa"/>
            <w:tcBorders>
              <w:top w:val="single" w:color="auto" w:sz="4" w:space="0"/>
              <w:bottom w:val="single" w:color="auto" w:sz="4" w:space="0"/>
            </w:tcBorders>
            <w:noWrap w:val="0"/>
            <w:vAlign w:val="center"/>
          </w:tcPr>
          <w:p>
            <w:pPr>
              <w:widowControl w:val="0"/>
              <w:jc w:val="center"/>
              <w:rPr>
                <w:rFonts w:hint="default" w:ascii="Times New Roman" w:hAnsi="Times New Roman" w:eastAsia="仿宋_GB2312" w:cs="Times New Roman"/>
                <w:color w:val="auto"/>
                <w:sz w:val="32"/>
                <w:szCs w:val="3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04" w:hRule="atLeast"/>
          <w:jc w:val="center"/>
        </w:trPr>
        <w:tc>
          <w:tcPr>
            <w:tcW w:w="1073" w:type="dxa"/>
            <w:noWrap w:val="0"/>
            <w:vAlign w:val="center"/>
          </w:tcPr>
          <w:p>
            <w:pPr>
              <w:widowControl w:val="0"/>
              <w:jc w:val="distribute"/>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校对人</w:t>
            </w:r>
            <w:r>
              <w:rPr>
                <w:rFonts w:hint="default" w:ascii="Times New Roman" w:hAnsi="Times New Roman" w:eastAsia="黑体" w:cs="Times New Roman"/>
                <w:color w:val="auto"/>
                <w:szCs w:val="21"/>
                <w:highlight w:val="none"/>
              </w:rPr>
              <w:t>（签章）</w:t>
            </w:r>
          </w:p>
        </w:tc>
        <w:tc>
          <w:tcPr>
            <w:tcW w:w="7449" w:type="dxa"/>
            <w:tcBorders>
              <w:top w:val="single" w:color="auto" w:sz="4" w:space="0"/>
              <w:bottom w:val="single" w:color="auto" w:sz="4" w:space="0"/>
            </w:tcBorders>
            <w:noWrap w:val="0"/>
            <w:vAlign w:val="center"/>
          </w:tcPr>
          <w:p>
            <w:pPr>
              <w:widowControl w:val="0"/>
              <w:jc w:val="center"/>
              <w:rPr>
                <w:rFonts w:hint="default" w:ascii="Times New Roman" w:hAnsi="Times New Roman" w:eastAsia="仿宋_GB2312" w:cs="Times New Roman"/>
                <w:color w:val="auto"/>
                <w:sz w:val="32"/>
                <w:szCs w:val="3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54" w:hRule="atLeast"/>
          <w:jc w:val="center"/>
        </w:trPr>
        <w:tc>
          <w:tcPr>
            <w:tcW w:w="1073" w:type="dxa"/>
            <w:noWrap w:val="0"/>
            <w:vAlign w:val="center"/>
          </w:tcPr>
          <w:p>
            <w:pPr>
              <w:widowControl w:val="0"/>
              <w:jc w:val="distribute"/>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lang w:val="en-US" w:eastAsia="zh-CN"/>
              </w:rPr>
              <w:t>复核人</w:t>
            </w:r>
            <w:r>
              <w:rPr>
                <w:rFonts w:hint="default" w:ascii="Times New Roman" w:hAnsi="Times New Roman" w:eastAsia="黑体" w:cs="Times New Roman"/>
                <w:color w:val="auto"/>
                <w:szCs w:val="21"/>
                <w:highlight w:val="none"/>
              </w:rPr>
              <w:t>（签章）</w:t>
            </w:r>
          </w:p>
        </w:tc>
        <w:tc>
          <w:tcPr>
            <w:tcW w:w="7449" w:type="dxa"/>
            <w:tcBorders>
              <w:top w:val="single" w:color="auto" w:sz="4" w:space="0"/>
              <w:bottom w:val="single" w:color="auto" w:sz="4" w:space="0"/>
            </w:tcBorders>
            <w:noWrap w:val="0"/>
            <w:vAlign w:val="center"/>
          </w:tcPr>
          <w:p>
            <w:pPr>
              <w:widowControl w:val="0"/>
              <w:jc w:val="center"/>
              <w:rPr>
                <w:rFonts w:hint="default" w:ascii="Times New Roman" w:hAnsi="Times New Roman" w:eastAsia="仿宋_GB2312" w:cs="Times New Roman"/>
                <w:color w:val="auto"/>
                <w:sz w:val="32"/>
                <w:szCs w:val="3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7" w:hRule="atLeast"/>
          <w:jc w:val="center"/>
        </w:trPr>
        <w:tc>
          <w:tcPr>
            <w:tcW w:w="1073" w:type="dxa"/>
            <w:noWrap w:val="0"/>
            <w:vAlign w:val="center"/>
          </w:tcPr>
          <w:p>
            <w:pPr>
              <w:widowControl w:val="0"/>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时间</w:t>
            </w:r>
          </w:p>
        </w:tc>
        <w:tc>
          <w:tcPr>
            <w:tcW w:w="7449" w:type="dxa"/>
            <w:tcBorders>
              <w:top w:val="single" w:color="auto" w:sz="4" w:space="0"/>
            </w:tcBorders>
            <w:noWrap w:val="0"/>
            <w:vAlign w:val="center"/>
          </w:tcPr>
          <w:p>
            <w:pPr>
              <w:widowControl w:val="0"/>
              <w:jc w:val="center"/>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月</w:t>
            </w:r>
          </w:p>
        </w:tc>
      </w:tr>
    </w:tbl>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9"/>
        <w:rPr>
          <w:rFonts w:hint="eastAsia" w:ascii="仿宋_GB2312" w:hAnsi="仿宋_GB2312" w:eastAsia="仿宋_GB2312" w:cs="仿宋_GB2312"/>
          <w:b/>
          <w:bCs/>
          <w:sz w:val="32"/>
          <w:lang w:val="en-US" w:eastAsia="zh-CN"/>
        </w:rPr>
      </w:pPr>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9"/>
        <w:rPr>
          <w:rFonts w:hint="eastAsia" w:ascii="仿宋_GB2312" w:hAnsi="仿宋_GB2312" w:eastAsia="仿宋_GB2312" w:cs="仿宋_GB2312"/>
          <w:b/>
          <w:bCs/>
          <w:sz w:val="32"/>
          <w:lang w:val="en-US" w:eastAsia="zh-CN"/>
        </w:rPr>
      </w:pPr>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9"/>
        <w:rPr>
          <w:rFonts w:hint="eastAsia" w:ascii="仿宋_GB2312" w:hAnsi="仿宋_GB2312" w:eastAsia="仿宋_GB2312" w:cs="仿宋_GB2312"/>
          <w:b/>
          <w:bCs/>
          <w:sz w:val="32"/>
          <w:lang w:val="en-US" w:eastAsia="zh-CN"/>
        </w:rPr>
      </w:pPr>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9"/>
        <w:rPr>
          <w:rFonts w:hint="eastAsia" w:ascii="仿宋_GB2312" w:hAnsi="仿宋_GB2312" w:eastAsia="仿宋_GB2312" w:cs="仿宋_GB2312"/>
          <w:b/>
          <w:bCs/>
          <w:sz w:val="32"/>
          <w:lang w:val="en-US" w:eastAsia="zh-CN"/>
        </w:rPr>
      </w:pPr>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0"/>
        <w:rPr>
          <w:rFonts w:hint="eastAsia" w:ascii="仿宋_GB2312" w:hAnsi="仿宋_GB2312" w:eastAsia="仿宋_GB2312" w:cs="仿宋_GB2312"/>
          <w:b/>
          <w:bCs/>
          <w:sz w:val="32"/>
          <w:lang w:val="en-US" w:eastAsia="zh-CN"/>
        </w:rPr>
      </w:pPr>
      <w:r>
        <w:rPr>
          <w:rFonts w:hint="eastAsia" w:ascii="仿宋_GB2312" w:hAnsi="仿宋_GB2312" w:eastAsia="仿宋_GB2312" w:cs="仿宋_GB2312"/>
          <w:b/>
          <w:bCs/>
          <w:sz w:val="32"/>
          <w:lang w:val="en-US" w:eastAsia="zh-CN"/>
        </w:rPr>
        <w:t>附件5 营业执照</w:t>
      </w:r>
      <w:bookmarkEnd w:id="1507"/>
      <w:bookmarkEnd w:id="1508"/>
      <w:bookmarkEnd w:id="1509"/>
      <w:bookmarkEnd w:id="1510"/>
      <w:bookmarkEnd w:id="1511"/>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9"/>
        <w:rPr>
          <w:rFonts w:hint="default" w:ascii="Times New Roman" w:hAnsi="Times New Roman" w:eastAsia="楷体" w:cs="Times New Roman"/>
          <w:sz w:val="32"/>
          <w:lang w:val="en-US" w:eastAsia="zh-CN"/>
        </w:rPr>
      </w:pPr>
      <w:bookmarkStart w:id="1512" w:name="_Toc25400"/>
      <w:r>
        <w:rPr>
          <w:rFonts w:hint="default" w:ascii="Times New Roman" w:hAnsi="Times New Roman" w:eastAsia="仿宋_GB2312" w:cs="Times New Roman"/>
          <w:sz w:val="32"/>
          <w:szCs w:val="32"/>
          <w:lang w:val="en-US" w:eastAsia="zh-CN"/>
        </w:rPr>
        <w:drawing>
          <wp:inline distT="0" distB="0" distL="114300" distR="114300">
            <wp:extent cx="5777230" cy="8014335"/>
            <wp:effectExtent l="0" t="0" r="13970" b="5715"/>
            <wp:docPr id="23" name="图片 2"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营业执照"/>
                    <pic:cNvPicPr>
                      <a:picLocks noChangeAspect="1"/>
                    </pic:cNvPicPr>
                  </pic:nvPicPr>
                  <pic:blipFill>
                    <a:blip r:embed="rId120"/>
                    <a:stretch>
                      <a:fillRect/>
                    </a:stretch>
                  </pic:blipFill>
                  <pic:spPr>
                    <a:xfrm>
                      <a:off x="0" y="0"/>
                      <a:ext cx="5777230" cy="8014335"/>
                    </a:xfrm>
                    <a:prstGeom prst="rect">
                      <a:avLst/>
                    </a:prstGeom>
                    <a:noFill/>
                    <a:ln>
                      <a:noFill/>
                    </a:ln>
                  </pic:spPr>
                </pic:pic>
              </a:graphicData>
            </a:graphic>
          </wp:inline>
        </w:drawing>
      </w:r>
      <w:bookmarkEnd w:id="1512"/>
    </w:p>
    <w:p>
      <w:pPr>
        <w:pStyle w:val="19"/>
        <w:keepNext w:val="0"/>
        <w:keepLines w:val="0"/>
        <w:pageBreakBefore w:val="0"/>
        <w:numPr>
          <w:ilvl w:val="0"/>
          <w:numId w:val="0"/>
        </w:numPr>
        <w:shd w:val="clear" w:color="auto" w:fill="FFFFFF"/>
        <w:kinsoku/>
        <w:wordWrap/>
        <w:topLinePunct w:val="0"/>
        <w:bidi w:val="0"/>
        <w:snapToGrid/>
        <w:spacing w:line="240" w:lineRule="auto"/>
        <w:ind w:firstLine="0" w:firstLineChars="0"/>
        <w:jc w:val="left"/>
        <w:outlineLvl w:val="9"/>
        <w:rPr>
          <w:rFonts w:hint="default" w:ascii="Times New Roman" w:hAnsi="Times New Roman" w:eastAsia="楷体_GB2312" w:cs="Times New Roman"/>
          <w:b w:val="0"/>
          <w:bCs w:val="0"/>
          <w:color w:val="000000"/>
          <w:sz w:val="32"/>
          <w:szCs w:val="32"/>
          <w:highlight w:val="none"/>
          <w:lang w:val="en-US" w:eastAsia="zh-CN"/>
        </w:rPr>
      </w:pPr>
    </w:p>
    <w:sectPr>
      <w:pgSz w:w="11906" w:h="16838"/>
      <w:pgMar w:top="1440" w:right="1519" w:bottom="1440"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6D8A4C0F-8CD4-43C8-A9A4-67E1985C39F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583CAD5-909E-448F-9948-B48529D84E12}"/>
  </w:font>
  <w:font w:name="仿宋">
    <w:panose1 w:val="02010609060101010101"/>
    <w:charset w:val="86"/>
    <w:family w:val="auto"/>
    <w:pitch w:val="default"/>
    <w:sig w:usb0="800002BF" w:usb1="38CF7CFA" w:usb2="00000016" w:usb3="00000000" w:csb0="00040001" w:csb1="00000000"/>
    <w:embedRegular r:id="rId3" w:fontKey="{8CBA0EC6-9CA1-408A-9038-B597D7A1F592}"/>
  </w:font>
  <w:font w:name="方正小标宋简体">
    <w:panose1 w:val="03000509000000000000"/>
    <w:charset w:val="86"/>
    <w:family w:val="auto"/>
    <w:pitch w:val="default"/>
    <w:sig w:usb0="00000001" w:usb1="080E0000" w:usb2="00000000" w:usb3="00000000" w:csb0="00040000" w:csb1="00000000"/>
    <w:embedRegular r:id="rId4" w:fontKey="{F5033742-F978-4040-964C-AF2866E65C2E}"/>
  </w:font>
  <w:font w:name="方正粗黑宋简体">
    <w:panose1 w:val="02000000000000000000"/>
    <w:charset w:val="86"/>
    <w:family w:val="auto"/>
    <w:pitch w:val="default"/>
    <w:sig w:usb0="00000000" w:usb1="00000000" w:usb2="00000000" w:usb3="00000000" w:csb0="00000000" w:csb1="00000000"/>
    <w:embedRegular r:id="rId5" w:fontKey="{4B0F1E47-8D10-42BA-9934-8995E90FFCFA}"/>
  </w:font>
  <w:font w:name="楷体_GB2312">
    <w:panose1 w:val="02010609030101010101"/>
    <w:charset w:val="86"/>
    <w:family w:val="auto"/>
    <w:pitch w:val="default"/>
    <w:sig w:usb0="00000001" w:usb1="080E0000" w:usb2="00000000" w:usb3="00000000" w:csb0="00040000" w:csb1="00000000"/>
    <w:embedRegular r:id="rId6" w:fontKey="{3BB77885-A415-4236-B400-2431A6F50BAF}"/>
  </w:font>
  <w:font w:name="仿宋_GB2312">
    <w:panose1 w:val="02010609030101010101"/>
    <w:charset w:val="86"/>
    <w:family w:val="auto"/>
    <w:pitch w:val="default"/>
    <w:sig w:usb0="00000001" w:usb1="080E0000" w:usb2="00000000" w:usb3="00000000" w:csb0="00040000" w:csb1="00000000"/>
    <w:embedRegular r:id="rId7" w:fontKey="{953161E2-0369-409E-9B01-FFF88EADF47F}"/>
  </w:font>
  <w:font w:name="楷体">
    <w:panose1 w:val="02010609060101010101"/>
    <w:charset w:val="86"/>
    <w:family w:val="auto"/>
    <w:pitch w:val="default"/>
    <w:sig w:usb0="800002BF" w:usb1="38CF7CFA" w:usb2="00000016" w:usb3="00000000" w:csb0="00040001" w:csb1="00000000"/>
    <w:embedRegular r:id="rId8" w:fontKey="{63A169E4-C97C-495A-A7B7-47B96DE10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rPr>
                              <w:rFonts w:hint="default" w:ascii="Calibri" w:hAnsi="Calibri" w:eastAsia="仿宋_GB2312" w:cs="Calibri"/>
                              <w:sz w:val="18"/>
                              <w:szCs w:val="18"/>
                            </w:rPr>
                            <w:fldChar w:fldCharType="begin"/>
                          </w:r>
                          <w:r>
                            <w:rPr>
                              <w:rFonts w:hint="default" w:ascii="Calibri" w:hAnsi="Calibri" w:eastAsia="仿宋_GB2312" w:cs="Calibri"/>
                              <w:sz w:val="18"/>
                              <w:szCs w:val="18"/>
                            </w:rPr>
                            <w:instrText xml:space="preserve"> PAGE  \* MERGEFORMAT </w:instrText>
                          </w:r>
                          <w:r>
                            <w:rPr>
                              <w:rFonts w:hint="default" w:ascii="Calibri" w:hAnsi="Calibri" w:eastAsia="仿宋_GB2312" w:cs="Calibri"/>
                              <w:sz w:val="18"/>
                              <w:szCs w:val="18"/>
                            </w:rPr>
                            <w:fldChar w:fldCharType="separate"/>
                          </w:r>
                          <w:r>
                            <w:rPr>
                              <w:rFonts w:hint="default" w:ascii="Calibri" w:hAnsi="Calibri" w:eastAsia="仿宋_GB2312" w:cs="Calibri"/>
                              <w:sz w:val="18"/>
                              <w:szCs w:val="18"/>
                            </w:rPr>
                            <w:t>- 3 -</w:t>
                          </w:r>
                          <w:r>
                            <w:rPr>
                              <w:rFonts w:hint="default" w:ascii="Calibri" w:hAnsi="Calibri" w:eastAsia="仿宋_GB2312" w:cs="Calibri"/>
                              <w:sz w:val="18"/>
                              <w:szCs w:val="18"/>
                            </w:rPr>
                            <w:fldChar w:fldCharType="end"/>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w9qm3FAQAAcQMAAA4AAAAAAAAAAQAgAAAAHgEAAGRycy9lMm9Eb2MueG1s&#10;UEsFBgAAAAAGAAYAWQEAAFUFAAAAAA==&#10;">
              <v:fill on="f" focussize="0,0"/>
              <v:stroke on="f"/>
              <v:imagedata o:title=""/>
              <o:lock v:ext="edit" aspectratio="f"/>
              <v:textbox inset="0mm,0mm,0mm,0mm" style="mso-fit-shape-to-text:t;">
                <w:txbxContent>
                  <w:p>
                    <w:pPr>
                      <w:pStyle w:val="7"/>
                    </w:pPr>
                    <w:r>
                      <w:rPr>
                        <w:rFonts w:hint="default" w:ascii="Calibri" w:hAnsi="Calibri" w:eastAsia="仿宋_GB2312" w:cs="Calibri"/>
                        <w:sz w:val="18"/>
                        <w:szCs w:val="18"/>
                      </w:rPr>
                      <w:fldChar w:fldCharType="begin"/>
                    </w:r>
                    <w:r>
                      <w:rPr>
                        <w:rFonts w:hint="default" w:ascii="Calibri" w:hAnsi="Calibri" w:eastAsia="仿宋_GB2312" w:cs="Calibri"/>
                        <w:sz w:val="18"/>
                        <w:szCs w:val="18"/>
                      </w:rPr>
                      <w:instrText xml:space="preserve"> PAGE  \* MERGEFORMAT </w:instrText>
                    </w:r>
                    <w:r>
                      <w:rPr>
                        <w:rFonts w:hint="default" w:ascii="Calibri" w:hAnsi="Calibri" w:eastAsia="仿宋_GB2312" w:cs="Calibri"/>
                        <w:sz w:val="18"/>
                        <w:szCs w:val="18"/>
                      </w:rPr>
                      <w:fldChar w:fldCharType="separate"/>
                    </w:r>
                    <w:r>
                      <w:rPr>
                        <w:rFonts w:hint="default" w:ascii="Calibri" w:hAnsi="Calibri" w:eastAsia="仿宋_GB2312" w:cs="Calibri"/>
                        <w:sz w:val="18"/>
                        <w:szCs w:val="18"/>
                      </w:rPr>
                      <w:t>- 3 -</w:t>
                    </w:r>
                    <w:r>
                      <w:rPr>
                        <w:rFonts w:hint="default" w:ascii="Calibri" w:hAnsi="Calibri" w:eastAsia="仿宋_GB2312" w:cs="Calibri"/>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7"/>
                            <w:rPr>
                              <w:rFonts w:hint="default" w:ascii="Calibri" w:hAnsi="Calibri" w:eastAsia="仿宋_GB2312" w:cs="Calibri"/>
                              <w:sz w:val="21"/>
                              <w:szCs w:val="21"/>
                            </w:rPr>
                          </w:pPr>
                          <w:r>
                            <w:rPr>
                              <w:rFonts w:hint="default" w:ascii="Calibri" w:hAnsi="Calibri" w:eastAsia="仿宋_GB2312" w:cs="Calibri"/>
                              <w:sz w:val="21"/>
                              <w:szCs w:val="21"/>
                            </w:rPr>
                            <w:fldChar w:fldCharType="begin"/>
                          </w:r>
                          <w:r>
                            <w:rPr>
                              <w:rFonts w:hint="default" w:ascii="Calibri" w:hAnsi="Calibri" w:eastAsia="仿宋_GB2312" w:cs="Calibri"/>
                              <w:sz w:val="21"/>
                              <w:szCs w:val="21"/>
                            </w:rPr>
                            <w:instrText xml:space="preserve"> PAGE  \* MERGEFORMAT </w:instrText>
                          </w:r>
                          <w:r>
                            <w:rPr>
                              <w:rFonts w:hint="default" w:ascii="Calibri" w:hAnsi="Calibri" w:eastAsia="仿宋_GB2312" w:cs="Calibri"/>
                              <w:sz w:val="21"/>
                              <w:szCs w:val="21"/>
                            </w:rPr>
                            <w:fldChar w:fldCharType="separate"/>
                          </w:r>
                          <w:r>
                            <w:rPr>
                              <w:rFonts w:hint="default" w:ascii="Calibri" w:hAnsi="Calibri" w:eastAsia="仿宋_GB2312" w:cs="Calibri"/>
                              <w:sz w:val="21"/>
                              <w:szCs w:val="21"/>
                            </w:rPr>
                            <w:t>1</w:t>
                          </w:r>
                          <w:r>
                            <w:rPr>
                              <w:rFonts w:hint="default" w:ascii="Calibri" w:hAnsi="Calibri" w:eastAsia="仿宋_GB2312" w:cs="Calibri"/>
                              <w:sz w:val="21"/>
                              <w:szCs w:val="21"/>
                            </w:rP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P3/swu4AQAAVQMAAA4AAAAAAAAAAQAgAAAAHwEAAGRycy9lMm9Eb2MueG1sUEsFBgAAAAAGAAYA&#10;WQEAAEkFAAAAAA==&#10;">
              <v:fill on="f" focussize="0,0"/>
              <v:stroke on="f" weight="0.5pt"/>
              <v:imagedata o:title=""/>
              <o:lock v:ext="edit" aspectratio="f"/>
              <v:textbox inset="0mm,0mm,0mm,0mm" style="mso-fit-shape-to-text:t;">
                <w:txbxContent>
                  <w:p>
                    <w:pPr>
                      <w:pStyle w:val="7"/>
                      <w:rPr>
                        <w:rFonts w:hint="default" w:ascii="Calibri" w:hAnsi="Calibri" w:eastAsia="仿宋_GB2312" w:cs="Calibri"/>
                        <w:sz w:val="21"/>
                        <w:szCs w:val="21"/>
                      </w:rPr>
                    </w:pPr>
                    <w:r>
                      <w:rPr>
                        <w:rFonts w:hint="default" w:ascii="Calibri" w:hAnsi="Calibri" w:eastAsia="仿宋_GB2312" w:cs="Calibri"/>
                        <w:sz w:val="21"/>
                        <w:szCs w:val="21"/>
                      </w:rPr>
                      <w:fldChar w:fldCharType="begin"/>
                    </w:r>
                    <w:r>
                      <w:rPr>
                        <w:rFonts w:hint="default" w:ascii="Calibri" w:hAnsi="Calibri" w:eastAsia="仿宋_GB2312" w:cs="Calibri"/>
                        <w:sz w:val="21"/>
                        <w:szCs w:val="21"/>
                      </w:rPr>
                      <w:instrText xml:space="preserve"> PAGE  \* MERGEFORMAT </w:instrText>
                    </w:r>
                    <w:r>
                      <w:rPr>
                        <w:rFonts w:hint="default" w:ascii="Calibri" w:hAnsi="Calibri" w:eastAsia="仿宋_GB2312" w:cs="Calibri"/>
                        <w:sz w:val="21"/>
                        <w:szCs w:val="21"/>
                      </w:rPr>
                      <w:fldChar w:fldCharType="separate"/>
                    </w:r>
                    <w:r>
                      <w:rPr>
                        <w:rFonts w:hint="default" w:ascii="Calibri" w:hAnsi="Calibri" w:eastAsia="仿宋_GB2312" w:cs="Calibri"/>
                        <w:sz w:val="21"/>
                        <w:szCs w:val="21"/>
                      </w:rPr>
                      <w:t>1</w:t>
                    </w:r>
                    <w:r>
                      <w:rPr>
                        <w:rFonts w:hint="default" w:ascii="Calibri" w:hAnsi="Calibri" w:eastAsia="仿宋_GB2312" w:cs="Calibri"/>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7"/>
                            <w:rPr>
                              <w:rFonts w:hint="default" w:ascii="Calibri" w:hAnsi="Calibri" w:eastAsia="仿宋_GB2312" w:cs="Calibri"/>
                              <w:sz w:val="21"/>
                              <w:szCs w:val="21"/>
                            </w:rPr>
                          </w:pPr>
                          <w:r>
                            <w:rPr>
                              <w:rFonts w:hint="default" w:ascii="Calibri" w:hAnsi="Calibri" w:eastAsia="仿宋_GB2312" w:cs="Calibri"/>
                              <w:sz w:val="21"/>
                              <w:szCs w:val="21"/>
                            </w:rPr>
                            <w:fldChar w:fldCharType="begin"/>
                          </w:r>
                          <w:r>
                            <w:rPr>
                              <w:rFonts w:hint="default" w:ascii="Calibri" w:hAnsi="Calibri" w:eastAsia="仿宋_GB2312" w:cs="Calibri"/>
                              <w:sz w:val="21"/>
                              <w:szCs w:val="21"/>
                            </w:rPr>
                            <w:instrText xml:space="preserve"> PAGE  \* MERGEFORMAT </w:instrText>
                          </w:r>
                          <w:r>
                            <w:rPr>
                              <w:rFonts w:hint="default" w:ascii="Calibri" w:hAnsi="Calibri" w:eastAsia="仿宋_GB2312" w:cs="Calibri"/>
                              <w:sz w:val="21"/>
                              <w:szCs w:val="21"/>
                            </w:rPr>
                            <w:fldChar w:fldCharType="separate"/>
                          </w:r>
                          <w:r>
                            <w:rPr>
                              <w:rFonts w:hint="default" w:ascii="Calibri" w:hAnsi="Calibri" w:eastAsia="仿宋_GB2312" w:cs="Calibri"/>
                              <w:sz w:val="21"/>
                              <w:szCs w:val="21"/>
                            </w:rPr>
                            <w:t>1</w:t>
                          </w:r>
                          <w:r>
                            <w:rPr>
                              <w:rFonts w:hint="default" w:ascii="Calibri" w:hAnsi="Calibri" w:eastAsia="仿宋_GB2312" w:cs="Calibri"/>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PPhgY24AQAAVgMAAA4AAAAAAAAAAQAgAAAAHwEAAGRycy9lMm9Eb2MueG1sUEsFBgAAAAAGAAYA&#10;WQEAAEkFAAAAAA==&#10;">
              <v:fill on="f" focussize="0,0"/>
              <v:stroke on="f" weight="0.5pt"/>
              <v:imagedata o:title=""/>
              <o:lock v:ext="edit" aspectratio="f"/>
              <v:textbox inset="0mm,0mm,0mm,0mm" style="mso-fit-shape-to-text:t;">
                <w:txbxContent>
                  <w:p>
                    <w:pPr>
                      <w:pStyle w:val="7"/>
                      <w:rPr>
                        <w:rFonts w:hint="default" w:ascii="Calibri" w:hAnsi="Calibri" w:eastAsia="仿宋_GB2312" w:cs="Calibri"/>
                        <w:sz w:val="21"/>
                        <w:szCs w:val="21"/>
                      </w:rPr>
                    </w:pPr>
                    <w:r>
                      <w:rPr>
                        <w:rFonts w:hint="default" w:ascii="Calibri" w:hAnsi="Calibri" w:eastAsia="仿宋_GB2312" w:cs="Calibri"/>
                        <w:sz w:val="21"/>
                        <w:szCs w:val="21"/>
                      </w:rPr>
                      <w:fldChar w:fldCharType="begin"/>
                    </w:r>
                    <w:r>
                      <w:rPr>
                        <w:rFonts w:hint="default" w:ascii="Calibri" w:hAnsi="Calibri" w:eastAsia="仿宋_GB2312" w:cs="Calibri"/>
                        <w:sz w:val="21"/>
                        <w:szCs w:val="21"/>
                      </w:rPr>
                      <w:instrText xml:space="preserve"> PAGE  \* MERGEFORMAT </w:instrText>
                    </w:r>
                    <w:r>
                      <w:rPr>
                        <w:rFonts w:hint="default" w:ascii="Calibri" w:hAnsi="Calibri" w:eastAsia="仿宋_GB2312" w:cs="Calibri"/>
                        <w:sz w:val="21"/>
                        <w:szCs w:val="21"/>
                      </w:rPr>
                      <w:fldChar w:fldCharType="separate"/>
                    </w:r>
                    <w:r>
                      <w:rPr>
                        <w:rFonts w:hint="default" w:ascii="Calibri" w:hAnsi="Calibri" w:eastAsia="仿宋_GB2312" w:cs="Calibri"/>
                        <w:sz w:val="21"/>
                        <w:szCs w:val="21"/>
                      </w:rPr>
                      <w:t>1</w:t>
                    </w:r>
                    <w:r>
                      <w:rPr>
                        <w:rFonts w:hint="default" w:ascii="Calibri" w:hAnsi="Calibri" w:eastAsia="仿宋_GB2312" w:cs="Calibri"/>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91135" cy="1828800"/>
              <wp:effectExtent l="0" t="0" r="0" b="0"/>
              <wp:wrapNone/>
              <wp:docPr id="4" name="文本框 17"/>
              <wp:cNvGraphicFramePr/>
              <a:graphic xmlns:a="http://schemas.openxmlformats.org/drawingml/2006/main">
                <a:graphicData uri="http://schemas.microsoft.com/office/word/2010/wordprocessingShape">
                  <wps:wsp>
                    <wps:cNvSpPr txBox="1"/>
                    <wps:spPr>
                      <a:xfrm>
                        <a:off x="0" y="0"/>
                        <a:ext cx="191135" cy="1828800"/>
                      </a:xfrm>
                      <a:prstGeom prst="rect">
                        <a:avLst/>
                      </a:prstGeom>
                      <a:noFill/>
                      <a:ln w="6350">
                        <a:noFill/>
                      </a:ln>
                    </wps:spPr>
                    <wps:txbx>
                      <w:txbxContent>
                        <w:p>
                          <w:pPr>
                            <w:pStyle w:val="7"/>
                            <w:rPr>
                              <w:rFonts w:hint="eastAsia" w:ascii="仿宋" w:hAnsi="仿宋" w:eastAsia="仿宋" w:cs="仿宋"/>
                              <w:sz w:val="28"/>
                              <w:szCs w:val="28"/>
                            </w:rPr>
                          </w:pPr>
                          <w:r>
                            <w:rPr>
                              <w:rFonts w:hint="default" w:ascii="Calibri" w:hAnsi="Calibri" w:eastAsia="仿宋" w:cs="Calibri"/>
                              <w:sz w:val="21"/>
                              <w:szCs w:val="21"/>
                            </w:rPr>
                            <w:fldChar w:fldCharType="begin"/>
                          </w:r>
                          <w:r>
                            <w:rPr>
                              <w:rFonts w:hint="default" w:ascii="Calibri" w:hAnsi="Calibri" w:eastAsia="仿宋" w:cs="Calibri"/>
                              <w:sz w:val="21"/>
                              <w:szCs w:val="21"/>
                            </w:rPr>
                            <w:instrText xml:space="preserve"> PAGE  \* MERGEFORMAT </w:instrText>
                          </w:r>
                          <w:r>
                            <w:rPr>
                              <w:rFonts w:hint="default" w:ascii="Calibri" w:hAnsi="Calibri" w:eastAsia="仿宋" w:cs="Calibri"/>
                              <w:sz w:val="21"/>
                              <w:szCs w:val="21"/>
                            </w:rPr>
                            <w:fldChar w:fldCharType="separate"/>
                          </w:r>
                          <w:r>
                            <w:rPr>
                              <w:rFonts w:hint="default" w:ascii="Calibri" w:hAnsi="Calibri" w:eastAsia="仿宋" w:cs="Calibri"/>
                              <w:sz w:val="21"/>
                              <w:szCs w:val="21"/>
                            </w:rPr>
                            <w:t>1</w:t>
                          </w:r>
                          <w:r>
                            <w:rPr>
                              <w:rFonts w:hint="default" w:ascii="Calibri" w:hAnsi="Calibri" w:eastAsia="仿宋" w:cs="Calibri"/>
                              <w:sz w:val="21"/>
                              <w:szCs w:val="21"/>
                            </w:rPr>
                            <w:fldChar w:fldCharType="end"/>
                          </w:r>
                        </w:p>
                      </w:txbxContent>
                    </wps:txbx>
                    <wps:bodyPr vert="horz" wrap="square" lIns="0" tIns="0" rIns="0" bIns="0" anchor="t" anchorCtr="0" upright="0">
                      <a:spAutoFit/>
                    </wps:bodyPr>
                  </wps:wsp>
                </a:graphicData>
              </a:graphic>
            </wp:anchor>
          </w:drawing>
        </mc:Choice>
        <mc:Fallback>
          <w:pict>
            <v:shape id="文本框 17" o:spid="_x0000_s1026" o:spt="202" type="#_x0000_t202" style="position:absolute;left:0pt;margin-top:0pt;height:144pt;width:15.05pt;mso-position-horizontal:center;mso-position-horizontal-relative:margin;z-index:251661312;mso-width-relative:page;mso-height-relative:page;" filled="f" stroked="f" coordsize="21600,21600" o:gfxdata="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tqBsNMAAAAEAQAADwAAAAAAAAABACAAAAAiAAAA&#10;ZHJzL2Rvd25yZXYueG1sUEsBAhQAFAAAAAgAh07iQNMZbivTAQAAewMAAA4AAAAAAAAAAQAgAAAA&#10;IgEAAGRycy9lMm9Eb2MueG1sUEsFBgAAAAAGAAYAWQEAAGcFAAAAAA==&#10;">
              <v:fill on="f" focussize="0,0"/>
              <v:stroke on="f" weight="0.5pt"/>
              <v:imagedata o:title=""/>
              <o:lock v:ext="edit" aspectratio="f"/>
              <v:textbox inset="0mm,0mm,0mm,0mm" style="mso-fit-shape-to-text:t;">
                <w:txbxContent>
                  <w:p>
                    <w:pPr>
                      <w:pStyle w:val="7"/>
                      <w:rPr>
                        <w:rFonts w:hint="eastAsia" w:ascii="仿宋" w:hAnsi="仿宋" w:eastAsia="仿宋" w:cs="仿宋"/>
                        <w:sz w:val="28"/>
                        <w:szCs w:val="28"/>
                      </w:rPr>
                    </w:pPr>
                    <w:r>
                      <w:rPr>
                        <w:rFonts w:hint="default" w:ascii="Calibri" w:hAnsi="Calibri" w:eastAsia="仿宋" w:cs="Calibri"/>
                        <w:sz w:val="21"/>
                        <w:szCs w:val="21"/>
                      </w:rPr>
                      <w:fldChar w:fldCharType="begin"/>
                    </w:r>
                    <w:r>
                      <w:rPr>
                        <w:rFonts w:hint="default" w:ascii="Calibri" w:hAnsi="Calibri" w:eastAsia="仿宋" w:cs="Calibri"/>
                        <w:sz w:val="21"/>
                        <w:szCs w:val="21"/>
                      </w:rPr>
                      <w:instrText xml:space="preserve"> PAGE  \* MERGEFORMAT </w:instrText>
                    </w:r>
                    <w:r>
                      <w:rPr>
                        <w:rFonts w:hint="default" w:ascii="Calibri" w:hAnsi="Calibri" w:eastAsia="仿宋" w:cs="Calibri"/>
                        <w:sz w:val="21"/>
                        <w:szCs w:val="21"/>
                      </w:rPr>
                      <w:fldChar w:fldCharType="separate"/>
                    </w:r>
                    <w:r>
                      <w:rPr>
                        <w:rFonts w:hint="default" w:ascii="Calibri" w:hAnsi="Calibri" w:eastAsia="仿宋" w:cs="Calibri"/>
                        <w:sz w:val="21"/>
                        <w:szCs w:val="21"/>
                      </w:rPr>
                      <w:t>1</w:t>
                    </w:r>
                    <w:r>
                      <w:rPr>
                        <w:rFonts w:hint="default" w:ascii="Calibri" w:hAnsi="Calibri" w:eastAsia="仿宋" w:cs="Calibri"/>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default"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left"/>
      <w:rPr>
        <w:rFonts w:hint="default" w:eastAsia="宋体"/>
        <w:lang w:val="en-US" w:eastAsia="zh-CN"/>
      </w:rPr>
    </w:pPr>
    <w:r>
      <w:rPr>
        <w:rFonts w:hint="eastAsia"/>
        <w:b/>
        <w:bCs/>
        <w:sz w:val="18"/>
        <w:szCs w:val="18"/>
      </w:rPr>
      <w:drawing>
        <wp:anchor distT="0" distB="0" distL="114300" distR="114300" simplePos="0" relativeHeight="251668480" behindDoc="0" locked="0" layoutInCell="1" allowOverlap="1">
          <wp:simplePos x="0" y="0"/>
          <wp:positionH relativeFrom="column">
            <wp:posOffset>-342900</wp:posOffset>
          </wp:positionH>
          <wp:positionV relativeFrom="paragraph">
            <wp:posOffset>-47625</wp:posOffset>
          </wp:positionV>
          <wp:extent cx="314325" cy="257810"/>
          <wp:effectExtent l="0" t="0" r="9525" b="8890"/>
          <wp:wrapSquare wrapText="bothSides"/>
          <wp:docPr id="3" name="图片 2" descr="F:/01 工作/0101 政府咨询/绩效评价/福建鑫盛项目咨询管理/鑫盛资料/logo.jp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01 工作/0101 政府咨询/绩效评价/福建鑫盛项目咨询管理/鑫盛资料/logo.jpglogo"/>
                  <pic:cNvPicPr>
                    <a:picLocks noChangeAspect="1"/>
                  </pic:cNvPicPr>
                </pic:nvPicPr>
                <pic:blipFill>
                  <a:blip r:embed="rId1"/>
                  <a:srcRect l="7971" r="7971"/>
                  <a:stretch>
                    <a:fillRect/>
                  </a:stretch>
                </pic:blipFill>
                <pic:spPr>
                  <a:xfrm>
                    <a:off x="0" y="0"/>
                    <a:ext cx="314325" cy="257810"/>
                  </a:xfrm>
                  <a:prstGeom prst="rect">
                    <a:avLst/>
                  </a:prstGeom>
                  <a:noFill/>
                  <a:ln>
                    <a:noFill/>
                  </a:ln>
                </pic:spPr>
              </pic:pic>
            </a:graphicData>
          </a:graphic>
        </wp:anchor>
      </w:drawing>
    </w:r>
    <w:r>
      <w:rPr>
        <w:rFonts w:hint="eastAsia"/>
        <w:lang w:val="en-US" w:eastAsia="zh-CN"/>
      </w:rPr>
      <w:t>福建鑫盛项目咨询管理有限公司</w:t>
    </w:r>
  </w:p>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right"/>
      <w:rPr>
        <w:rFonts w:hint="default" w:eastAsia="宋体"/>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right"/>
      <w:rPr>
        <w:rFonts w:hint="default" w:eastAsia="宋体"/>
        <w:lang w:val="en-US" w:eastAsia="zh-CN"/>
      </w:rPr>
    </w:pPr>
    <w:r>
      <w:rPr>
        <w:rFonts w:hint="eastAsia"/>
        <w:b/>
        <w:bCs/>
        <w:sz w:val="18"/>
        <w:szCs w:val="18"/>
      </w:rPr>
      <w:drawing>
        <wp:anchor distT="0" distB="0" distL="114300" distR="114300" simplePos="0" relativeHeight="251664384" behindDoc="0" locked="0" layoutInCell="1" allowOverlap="1">
          <wp:simplePos x="0" y="0"/>
          <wp:positionH relativeFrom="column">
            <wp:posOffset>5596890</wp:posOffset>
          </wp:positionH>
          <wp:positionV relativeFrom="paragraph">
            <wp:posOffset>-116840</wp:posOffset>
          </wp:positionV>
          <wp:extent cx="314325" cy="257810"/>
          <wp:effectExtent l="0" t="0" r="9525" b="8890"/>
          <wp:wrapSquare wrapText="bothSides"/>
          <wp:docPr id="14" name="图片 2" descr="F:/01 工作/0101 政府咨询/绩效评价/福建鑫盛项目咨询管理/鑫盛资料/logo.jp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F:/01 工作/0101 政府咨询/绩效评价/福建鑫盛项目咨询管理/鑫盛资料/logo.jpglogo"/>
                  <pic:cNvPicPr>
                    <a:picLocks noChangeAspect="1"/>
                  </pic:cNvPicPr>
                </pic:nvPicPr>
                <pic:blipFill>
                  <a:blip r:embed="rId1"/>
                  <a:srcRect l="7971" r="7971"/>
                  <a:stretch>
                    <a:fillRect/>
                  </a:stretch>
                </pic:blipFill>
                <pic:spPr>
                  <a:xfrm>
                    <a:off x="0" y="0"/>
                    <a:ext cx="314325" cy="257810"/>
                  </a:xfrm>
                  <a:prstGeom prst="rect">
                    <a:avLst/>
                  </a:prstGeom>
                  <a:noFill/>
                  <a:ln>
                    <a:noFill/>
                  </a:ln>
                </pic:spPr>
              </pic:pic>
            </a:graphicData>
          </a:graphic>
        </wp:anchor>
      </w:drawing>
    </w:r>
    <w:r>
      <w:rPr>
        <w:rFonts w:hint="eastAsia"/>
        <w:lang w:val="en-US" w:eastAsia="zh-CN"/>
      </w:rPr>
      <w:t>福建鑫盛项目咨询管理有限公司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right"/>
      <w:rPr>
        <w:rFonts w:hint="default" w:eastAsia="宋体"/>
        <w:lang w:val="en-US" w:eastAsia="zh-CN"/>
      </w:rPr>
    </w:pPr>
    <w:r>
      <w:rPr>
        <w:rFonts w:hint="eastAsia"/>
        <w:b/>
        <w:bCs/>
        <w:sz w:val="18"/>
        <w:szCs w:val="18"/>
      </w:rPr>
      <w:drawing>
        <wp:anchor distT="0" distB="0" distL="114300" distR="114300" simplePos="0" relativeHeight="251665408" behindDoc="0" locked="0" layoutInCell="1" allowOverlap="1">
          <wp:simplePos x="0" y="0"/>
          <wp:positionH relativeFrom="column">
            <wp:posOffset>8844280</wp:posOffset>
          </wp:positionH>
          <wp:positionV relativeFrom="paragraph">
            <wp:posOffset>-116840</wp:posOffset>
          </wp:positionV>
          <wp:extent cx="331470" cy="271780"/>
          <wp:effectExtent l="0" t="0" r="11430" b="13970"/>
          <wp:wrapSquare wrapText="bothSides"/>
          <wp:docPr id="19" name="图片 2" descr="F:/01 工作/0101 政府咨询/绩效评价/福建鑫盛项目咨询管理/鑫盛资料/logo.jp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F:/01 工作/0101 政府咨询/绩效评价/福建鑫盛项目咨询管理/鑫盛资料/logo.jpglogo"/>
                  <pic:cNvPicPr>
                    <a:picLocks noChangeAspect="1"/>
                  </pic:cNvPicPr>
                </pic:nvPicPr>
                <pic:blipFill>
                  <a:blip r:embed="rId1"/>
                  <a:srcRect l="5693" r="5693"/>
                  <a:stretch>
                    <a:fillRect/>
                  </a:stretch>
                </pic:blipFill>
                <pic:spPr>
                  <a:xfrm>
                    <a:off x="0" y="0"/>
                    <a:ext cx="331470" cy="271780"/>
                  </a:xfrm>
                  <a:prstGeom prst="rect">
                    <a:avLst/>
                  </a:prstGeom>
                  <a:noFill/>
                  <a:ln>
                    <a:noFill/>
                  </a:ln>
                </pic:spPr>
              </pic:pic>
            </a:graphicData>
          </a:graphic>
        </wp:anchor>
      </w:drawing>
    </w:r>
    <w:r>
      <w:rPr>
        <w:rFonts w:hint="eastAsia"/>
        <w:lang w:val="en-US" w:eastAsia="zh-CN"/>
      </w:rPr>
      <w:t>福建鑫盛项目咨询管理有限公司</w:t>
    </w:r>
  </w:p>
  <w:p>
    <w:pPr>
      <w:pStyle w:val="8"/>
      <w:rPr>
        <w:rFonts w:hint="default"/>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right"/>
      <w:rPr>
        <w:rFonts w:hint="default" w:eastAsia="宋体"/>
        <w:lang w:val="en-US" w:eastAsia="zh-CN"/>
      </w:rPr>
    </w:pPr>
    <w:r>
      <w:rPr>
        <w:rFonts w:hint="eastAsia"/>
        <w:b/>
        <w:bCs/>
        <w:sz w:val="18"/>
        <w:szCs w:val="18"/>
      </w:rPr>
      <w:drawing>
        <wp:anchor distT="0" distB="0" distL="114300" distR="114300" simplePos="0" relativeHeight="251666432" behindDoc="0" locked="0" layoutInCell="1" allowOverlap="1">
          <wp:simplePos x="0" y="0"/>
          <wp:positionH relativeFrom="column">
            <wp:posOffset>5595620</wp:posOffset>
          </wp:positionH>
          <wp:positionV relativeFrom="paragraph">
            <wp:posOffset>-64135</wp:posOffset>
          </wp:positionV>
          <wp:extent cx="331470" cy="271780"/>
          <wp:effectExtent l="0" t="0" r="11430" b="13970"/>
          <wp:wrapSquare wrapText="bothSides"/>
          <wp:docPr id="20" name="图片 2" descr="F:/01 工作/0101 政府咨询/绩效评价/福建鑫盛项目咨询管理/鑫盛资料/logo.jp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F:/01 工作/0101 政府咨询/绩效评价/福建鑫盛项目咨询管理/鑫盛资料/logo.jpglogo"/>
                  <pic:cNvPicPr>
                    <a:picLocks noChangeAspect="1"/>
                  </pic:cNvPicPr>
                </pic:nvPicPr>
                <pic:blipFill>
                  <a:blip r:embed="rId1"/>
                  <a:srcRect l="5693" r="5693"/>
                  <a:stretch>
                    <a:fillRect/>
                  </a:stretch>
                </pic:blipFill>
                <pic:spPr>
                  <a:xfrm>
                    <a:off x="0" y="0"/>
                    <a:ext cx="331470" cy="271780"/>
                  </a:xfrm>
                  <a:prstGeom prst="rect">
                    <a:avLst/>
                  </a:prstGeom>
                  <a:noFill/>
                  <a:ln>
                    <a:noFill/>
                  </a:ln>
                </pic:spPr>
              </pic:pic>
            </a:graphicData>
          </a:graphic>
        </wp:anchor>
      </w:drawing>
    </w:r>
    <w:r>
      <w:rPr>
        <w:rFonts w:hint="eastAsia"/>
        <w:lang w:val="en-US" w:eastAsia="zh-CN"/>
      </w:rPr>
      <w:t>福建鑫盛项目咨询管理有限公司</w:t>
    </w:r>
  </w:p>
  <w:p>
    <w:pPr>
      <w:pStyle w:val="8"/>
      <w:rPr>
        <w:rFonts w:hint="default"/>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right"/>
      <w:rPr>
        <w:rFonts w:hint="default" w:eastAsia="宋体"/>
        <w:lang w:val="en-US" w:eastAsia="zh-CN"/>
      </w:rPr>
    </w:pPr>
    <w:r>
      <w:rPr>
        <w:rFonts w:hint="eastAsia"/>
        <w:b/>
        <w:bCs/>
        <w:sz w:val="18"/>
        <w:szCs w:val="18"/>
      </w:rPr>
      <w:drawing>
        <wp:anchor distT="0" distB="0" distL="114300" distR="114300" simplePos="0" relativeHeight="251667456" behindDoc="0" locked="0" layoutInCell="1" allowOverlap="1">
          <wp:simplePos x="0" y="0"/>
          <wp:positionH relativeFrom="column">
            <wp:posOffset>5621655</wp:posOffset>
          </wp:positionH>
          <wp:positionV relativeFrom="paragraph">
            <wp:posOffset>-123825</wp:posOffset>
          </wp:positionV>
          <wp:extent cx="331470" cy="271780"/>
          <wp:effectExtent l="0" t="0" r="11430" b="13970"/>
          <wp:wrapSquare wrapText="bothSides"/>
          <wp:docPr id="22" name="图片 2" descr="F:/01 工作/0101 政府咨询/绩效评价/福建鑫盛项目咨询管理/鑫盛资料/logo.jp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F:/01 工作/0101 政府咨询/绩效评价/福建鑫盛项目咨询管理/鑫盛资料/logo.jpglogo"/>
                  <pic:cNvPicPr>
                    <a:picLocks noChangeAspect="1"/>
                  </pic:cNvPicPr>
                </pic:nvPicPr>
                <pic:blipFill>
                  <a:blip r:embed="rId1"/>
                  <a:srcRect l="5693" r="5693"/>
                  <a:stretch>
                    <a:fillRect/>
                  </a:stretch>
                </pic:blipFill>
                <pic:spPr>
                  <a:xfrm>
                    <a:off x="0" y="0"/>
                    <a:ext cx="331470" cy="271780"/>
                  </a:xfrm>
                  <a:prstGeom prst="rect">
                    <a:avLst/>
                  </a:prstGeom>
                  <a:noFill/>
                  <a:ln>
                    <a:noFill/>
                  </a:ln>
                </pic:spPr>
              </pic:pic>
            </a:graphicData>
          </a:graphic>
        </wp:anchor>
      </w:drawing>
    </w:r>
    <w:r>
      <w:rPr>
        <w:rFonts w:hint="eastAsia"/>
        <w:lang w:val="en-US" w:eastAsia="zh-CN"/>
      </w:rPr>
      <w:t>福建鑫盛项目咨询管理有限公司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left"/>
      <w:rPr>
        <w:rFonts w:hint="default" w:eastAsia="宋体"/>
        <w:lang w:val="en-US" w:eastAsia="zh-CN"/>
      </w:rPr>
    </w:pPr>
    <w:r>
      <w:rPr>
        <w:rFonts w:hint="eastAsia"/>
        <w:b/>
        <w:bCs/>
        <w:sz w:val="18"/>
        <w:szCs w:val="18"/>
      </w:rPr>
      <w:drawing>
        <wp:anchor distT="0" distB="0" distL="114300" distR="114300" simplePos="0" relativeHeight="251671552" behindDoc="0" locked="0" layoutInCell="1" allowOverlap="1">
          <wp:simplePos x="0" y="0"/>
          <wp:positionH relativeFrom="column">
            <wp:posOffset>-342900</wp:posOffset>
          </wp:positionH>
          <wp:positionV relativeFrom="paragraph">
            <wp:posOffset>-47625</wp:posOffset>
          </wp:positionV>
          <wp:extent cx="314325" cy="257810"/>
          <wp:effectExtent l="0" t="0" r="9525" b="8890"/>
          <wp:wrapSquare wrapText="bothSides"/>
          <wp:docPr id="25" name="图片 2" descr="F:/01 工作/0101 政府咨询/绩效评价/福建鑫盛项目咨询管理/鑫盛资料/logo.jp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F:/01 工作/0101 政府咨询/绩效评价/福建鑫盛项目咨询管理/鑫盛资料/logo.jpglogo"/>
                  <pic:cNvPicPr>
                    <a:picLocks noChangeAspect="1"/>
                  </pic:cNvPicPr>
                </pic:nvPicPr>
                <pic:blipFill>
                  <a:blip r:embed="rId1"/>
                  <a:srcRect l="7971" r="7971"/>
                  <a:stretch>
                    <a:fillRect/>
                  </a:stretch>
                </pic:blipFill>
                <pic:spPr>
                  <a:xfrm>
                    <a:off x="0" y="0"/>
                    <a:ext cx="314325" cy="257810"/>
                  </a:xfrm>
                  <a:prstGeom prst="rect">
                    <a:avLst/>
                  </a:prstGeom>
                  <a:noFill/>
                  <a:ln>
                    <a:noFill/>
                  </a:ln>
                </pic:spPr>
              </pic:pic>
            </a:graphicData>
          </a:graphic>
        </wp:anchor>
      </w:drawing>
    </w:r>
    <w:r>
      <w:rPr>
        <w:rFonts w:hint="eastAsia"/>
        <w:lang w:val="en-US" w:eastAsia="zh-CN"/>
      </w:rPr>
      <w:t>福建鑫盛项目咨询管理有限公司</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33C94E"/>
    <w:multiLevelType w:val="singleLevel"/>
    <w:tmpl w:val="9E33C94E"/>
    <w:lvl w:ilvl="0" w:tentative="0">
      <w:start w:val="1"/>
      <w:numFmt w:val="decimal"/>
      <w:suff w:val="nothing"/>
      <w:lvlText w:val="（%1）"/>
      <w:lvlJc w:val="left"/>
    </w:lvl>
  </w:abstractNum>
  <w:abstractNum w:abstractNumId="1">
    <w:nsid w:val="012C4878"/>
    <w:multiLevelType w:val="singleLevel"/>
    <w:tmpl w:val="012C4878"/>
    <w:lvl w:ilvl="0" w:tentative="0">
      <w:start w:val="1"/>
      <w:numFmt w:val="decimal"/>
      <w:suff w:val="nothing"/>
      <w:lvlText w:val="（%1）"/>
      <w:lvlJc w:val="left"/>
      <w:pPr>
        <w:ind w:left="-10"/>
      </w:pPr>
    </w:lvl>
  </w:abstractNum>
  <w:abstractNum w:abstractNumId="2">
    <w:nsid w:val="4FF11069"/>
    <w:multiLevelType w:val="singleLevel"/>
    <w:tmpl w:val="4FF11069"/>
    <w:lvl w:ilvl="0" w:tentative="0">
      <w:start w:val="1"/>
      <w:numFmt w:val="decimal"/>
      <w:suff w:val="nothing"/>
      <w:lvlText w:val="（%1）"/>
      <w:lvlJc w:val="left"/>
    </w:lvl>
  </w:abstractNum>
  <w:abstractNum w:abstractNumId="3">
    <w:nsid w:val="71B6ACA0"/>
    <w:multiLevelType w:val="singleLevel"/>
    <w:tmpl w:val="71B6ACA0"/>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bordersDoNotSurroundHeader w:val="0"/>
  <w:bordersDoNotSurroundFooter w:val="0"/>
  <w:documentProtection w:enforcement="0"/>
  <w:defaultTabStop w:val="420"/>
  <w:hyphenationZone w:val="36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4ZGZjMDIyM2RiY2UwYmJiMjMzYjEwYjk5MGRiZjQifQ=="/>
  </w:docVars>
  <w:rsids>
    <w:rsidRoot w:val="00000000"/>
    <w:rsid w:val="000E72D6"/>
    <w:rsid w:val="002E5B72"/>
    <w:rsid w:val="00523EB0"/>
    <w:rsid w:val="005F58CF"/>
    <w:rsid w:val="00667C8F"/>
    <w:rsid w:val="0079270F"/>
    <w:rsid w:val="00844285"/>
    <w:rsid w:val="008F7832"/>
    <w:rsid w:val="0093774A"/>
    <w:rsid w:val="009516CD"/>
    <w:rsid w:val="00B16F13"/>
    <w:rsid w:val="00B46F36"/>
    <w:rsid w:val="00D52A42"/>
    <w:rsid w:val="00E908CF"/>
    <w:rsid w:val="00F844B3"/>
    <w:rsid w:val="010326A4"/>
    <w:rsid w:val="010613AE"/>
    <w:rsid w:val="010D6187"/>
    <w:rsid w:val="010E4264"/>
    <w:rsid w:val="01215FB6"/>
    <w:rsid w:val="013807C7"/>
    <w:rsid w:val="013B4944"/>
    <w:rsid w:val="015956FE"/>
    <w:rsid w:val="01671BDD"/>
    <w:rsid w:val="01875DDB"/>
    <w:rsid w:val="01B85F94"/>
    <w:rsid w:val="01BB1E4B"/>
    <w:rsid w:val="01DA5F3F"/>
    <w:rsid w:val="01EE70A8"/>
    <w:rsid w:val="01F22635"/>
    <w:rsid w:val="01FB1BCA"/>
    <w:rsid w:val="021B4775"/>
    <w:rsid w:val="021D229B"/>
    <w:rsid w:val="022C2E9B"/>
    <w:rsid w:val="023707F9"/>
    <w:rsid w:val="024535A0"/>
    <w:rsid w:val="026478F5"/>
    <w:rsid w:val="026659F0"/>
    <w:rsid w:val="026D3223"/>
    <w:rsid w:val="02AA2238"/>
    <w:rsid w:val="02AE07E1"/>
    <w:rsid w:val="02CD31D3"/>
    <w:rsid w:val="02ED6112"/>
    <w:rsid w:val="02F9158F"/>
    <w:rsid w:val="031439CE"/>
    <w:rsid w:val="031559EA"/>
    <w:rsid w:val="03211EE6"/>
    <w:rsid w:val="034C72DC"/>
    <w:rsid w:val="03511E1B"/>
    <w:rsid w:val="03555A65"/>
    <w:rsid w:val="03593F8E"/>
    <w:rsid w:val="036068E4"/>
    <w:rsid w:val="03A52548"/>
    <w:rsid w:val="03A762C0"/>
    <w:rsid w:val="03D031B4"/>
    <w:rsid w:val="03DC084E"/>
    <w:rsid w:val="03DF4ED4"/>
    <w:rsid w:val="03F37758"/>
    <w:rsid w:val="03FB485E"/>
    <w:rsid w:val="03FF60FC"/>
    <w:rsid w:val="040539D7"/>
    <w:rsid w:val="04054F9B"/>
    <w:rsid w:val="041117B4"/>
    <w:rsid w:val="041B0A5C"/>
    <w:rsid w:val="043D6C25"/>
    <w:rsid w:val="04461020"/>
    <w:rsid w:val="04531FA4"/>
    <w:rsid w:val="045B27D8"/>
    <w:rsid w:val="0461334A"/>
    <w:rsid w:val="047C4C9A"/>
    <w:rsid w:val="047D4857"/>
    <w:rsid w:val="04A77482"/>
    <w:rsid w:val="04A8121E"/>
    <w:rsid w:val="04AB0032"/>
    <w:rsid w:val="04AD2804"/>
    <w:rsid w:val="04C13BDF"/>
    <w:rsid w:val="04C7663F"/>
    <w:rsid w:val="04CE32FF"/>
    <w:rsid w:val="04CE571B"/>
    <w:rsid w:val="04D022C4"/>
    <w:rsid w:val="04D27E1B"/>
    <w:rsid w:val="04D37589"/>
    <w:rsid w:val="04DC6E34"/>
    <w:rsid w:val="04E452F2"/>
    <w:rsid w:val="04E92909"/>
    <w:rsid w:val="04EC07CF"/>
    <w:rsid w:val="04FB6A4B"/>
    <w:rsid w:val="05174CD2"/>
    <w:rsid w:val="051772F7"/>
    <w:rsid w:val="052B4CCF"/>
    <w:rsid w:val="054B5C7B"/>
    <w:rsid w:val="055319C5"/>
    <w:rsid w:val="055B74D0"/>
    <w:rsid w:val="056830C1"/>
    <w:rsid w:val="05882122"/>
    <w:rsid w:val="059A5852"/>
    <w:rsid w:val="05DE7F94"/>
    <w:rsid w:val="06063B65"/>
    <w:rsid w:val="060A1665"/>
    <w:rsid w:val="064263CD"/>
    <w:rsid w:val="065A7F11"/>
    <w:rsid w:val="06604855"/>
    <w:rsid w:val="06613C28"/>
    <w:rsid w:val="06640E2B"/>
    <w:rsid w:val="06717AF0"/>
    <w:rsid w:val="067D2BF3"/>
    <w:rsid w:val="069D4828"/>
    <w:rsid w:val="06AA2100"/>
    <w:rsid w:val="06AA4286"/>
    <w:rsid w:val="06B94957"/>
    <w:rsid w:val="06BB02C7"/>
    <w:rsid w:val="06CE1DB6"/>
    <w:rsid w:val="06D41147"/>
    <w:rsid w:val="06DC0977"/>
    <w:rsid w:val="06E822A2"/>
    <w:rsid w:val="06E922DF"/>
    <w:rsid w:val="06EA39DF"/>
    <w:rsid w:val="06EE4AAA"/>
    <w:rsid w:val="06F40788"/>
    <w:rsid w:val="07090196"/>
    <w:rsid w:val="072F1DFA"/>
    <w:rsid w:val="0730299C"/>
    <w:rsid w:val="07534839"/>
    <w:rsid w:val="075F1D30"/>
    <w:rsid w:val="07697D31"/>
    <w:rsid w:val="0777515D"/>
    <w:rsid w:val="078E6DCA"/>
    <w:rsid w:val="07A12297"/>
    <w:rsid w:val="07C7060E"/>
    <w:rsid w:val="07DD72A9"/>
    <w:rsid w:val="07E640D9"/>
    <w:rsid w:val="07F65A68"/>
    <w:rsid w:val="07FA43E0"/>
    <w:rsid w:val="08074E60"/>
    <w:rsid w:val="081D385A"/>
    <w:rsid w:val="08206641"/>
    <w:rsid w:val="08377F71"/>
    <w:rsid w:val="08392308"/>
    <w:rsid w:val="084A0A1B"/>
    <w:rsid w:val="084D609E"/>
    <w:rsid w:val="0865480B"/>
    <w:rsid w:val="088E404A"/>
    <w:rsid w:val="08AE4214"/>
    <w:rsid w:val="08B34C1A"/>
    <w:rsid w:val="08DA178E"/>
    <w:rsid w:val="08E73603"/>
    <w:rsid w:val="08FC0E5C"/>
    <w:rsid w:val="08FC7237"/>
    <w:rsid w:val="090B1DF6"/>
    <w:rsid w:val="09114AF1"/>
    <w:rsid w:val="09167A44"/>
    <w:rsid w:val="0922686D"/>
    <w:rsid w:val="095D40C8"/>
    <w:rsid w:val="09626E4D"/>
    <w:rsid w:val="09732517"/>
    <w:rsid w:val="098911EC"/>
    <w:rsid w:val="09982951"/>
    <w:rsid w:val="09AF15F2"/>
    <w:rsid w:val="09AF4F58"/>
    <w:rsid w:val="09C00E07"/>
    <w:rsid w:val="09D27BDF"/>
    <w:rsid w:val="09D93C30"/>
    <w:rsid w:val="09DE5453"/>
    <w:rsid w:val="09F935EE"/>
    <w:rsid w:val="09FC0E36"/>
    <w:rsid w:val="09FD1E6C"/>
    <w:rsid w:val="0A0F4BBF"/>
    <w:rsid w:val="0A197D1E"/>
    <w:rsid w:val="0A1C108A"/>
    <w:rsid w:val="0A27015B"/>
    <w:rsid w:val="0A281E7C"/>
    <w:rsid w:val="0A5F7AC8"/>
    <w:rsid w:val="0A685491"/>
    <w:rsid w:val="0A6C1F08"/>
    <w:rsid w:val="0A7A6C42"/>
    <w:rsid w:val="0A924546"/>
    <w:rsid w:val="0A97554D"/>
    <w:rsid w:val="0A9F7809"/>
    <w:rsid w:val="0AA01CBB"/>
    <w:rsid w:val="0AA42B08"/>
    <w:rsid w:val="0AA608D1"/>
    <w:rsid w:val="0AB3701A"/>
    <w:rsid w:val="0AC24ABD"/>
    <w:rsid w:val="0ACB38F2"/>
    <w:rsid w:val="0AEE5C1A"/>
    <w:rsid w:val="0AF13E53"/>
    <w:rsid w:val="0B060C3F"/>
    <w:rsid w:val="0B15400E"/>
    <w:rsid w:val="0B376467"/>
    <w:rsid w:val="0B4140BF"/>
    <w:rsid w:val="0B53243F"/>
    <w:rsid w:val="0B57681E"/>
    <w:rsid w:val="0B620A8E"/>
    <w:rsid w:val="0B68187F"/>
    <w:rsid w:val="0B927856"/>
    <w:rsid w:val="0BB56EFE"/>
    <w:rsid w:val="0BBF08DE"/>
    <w:rsid w:val="0BC55BC6"/>
    <w:rsid w:val="0BDF63E7"/>
    <w:rsid w:val="0BEB7218"/>
    <w:rsid w:val="0BFD3161"/>
    <w:rsid w:val="0C1653B4"/>
    <w:rsid w:val="0C2A7A8F"/>
    <w:rsid w:val="0C2B724F"/>
    <w:rsid w:val="0C2C2BFB"/>
    <w:rsid w:val="0C3267DA"/>
    <w:rsid w:val="0C3D1E1D"/>
    <w:rsid w:val="0C523489"/>
    <w:rsid w:val="0C530852"/>
    <w:rsid w:val="0C7043B9"/>
    <w:rsid w:val="0C75124E"/>
    <w:rsid w:val="0CAC14E8"/>
    <w:rsid w:val="0CB81F92"/>
    <w:rsid w:val="0CBB0645"/>
    <w:rsid w:val="0CC66E3C"/>
    <w:rsid w:val="0CD65E68"/>
    <w:rsid w:val="0CD72A6E"/>
    <w:rsid w:val="0CE20369"/>
    <w:rsid w:val="0CE41D9C"/>
    <w:rsid w:val="0CE57198"/>
    <w:rsid w:val="0CED3F88"/>
    <w:rsid w:val="0CF00965"/>
    <w:rsid w:val="0D0F669C"/>
    <w:rsid w:val="0D233DAA"/>
    <w:rsid w:val="0D3B6C32"/>
    <w:rsid w:val="0D411EDF"/>
    <w:rsid w:val="0D463014"/>
    <w:rsid w:val="0D5B304E"/>
    <w:rsid w:val="0D5D20E6"/>
    <w:rsid w:val="0D7511DD"/>
    <w:rsid w:val="0D8F0C3C"/>
    <w:rsid w:val="0DA70ADC"/>
    <w:rsid w:val="0DB6692C"/>
    <w:rsid w:val="0DBE38B4"/>
    <w:rsid w:val="0DBE4CFD"/>
    <w:rsid w:val="0DDB6DA5"/>
    <w:rsid w:val="0DE11B73"/>
    <w:rsid w:val="0DE70B00"/>
    <w:rsid w:val="0DFC1714"/>
    <w:rsid w:val="0E0241F7"/>
    <w:rsid w:val="0E03733F"/>
    <w:rsid w:val="0E085C7F"/>
    <w:rsid w:val="0E4311B9"/>
    <w:rsid w:val="0E5C414B"/>
    <w:rsid w:val="0E612FF0"/>
    <w:rsid w:val="0E670511"/>
    <w:rsid w:val="0E8A7DA7"/>
    <w:rsid w:val="0E9C09EC"/>
    <w:rsid w:val="0EA50D65"/>
    <w:rsid w:val="0EB72584"/>
    <w:rsid w:val="0EB977F0"/>
    <w:rsid w:val="0EBB45B0"/>
    <w:rsid w:val="0EE03A49"/>
    <w:rsid w:val="0EED1247"/>
    <w:rsid w:val="0EF425D6"/>
    <w:rsid w:val="0F0147A3"/>
    <w:rsid w:val="0F021F7C"/>
    <w:rsid w:val="0F046A77"/>
    <w:rsid w:val="0F1B4B50"/>
    <w:rsid w:val="0F216720"/>
    <w:rsid w:val="0F242EBB"/>
    <w:rsid w:val="0F2B6888"/>
    <w:rsid w:val="0F46628D"/>
    <w:rsid w:val="0F4C27CC"/>
    <w:rsid w:val="0F523DCB"/>
    <w:rsid w:val="0F582B65"/>
    <w:rsid w:val="0F5C2807"/>
    <w:rsid w:val="0F6A6C9F"/>
    <w:rsid w:val="0F84063D"/>
    <w:rsid w:val="0FA04579"/>
    <w:rsid w:val="0FA65F11"/>
    <w:rsid w:val="0FB74172"/>
    <w:rsid w:val="0FBE69B4"/>
    <w:rsid w:val="0FCF6126"/>
    <w:rsid w:val="0FDE007C"/>
    <w:rsid w:val="0FE44E94"/>
    <w:rsid w:val="0FF51D8B"/>
    <w:rsid w:val="100751D8"/>
    <w:rsid w:val="100D28BF"/>
    <w:rsid w:val="10150A56"/>
    <w:rsid w:val="101919DF"/>
    <w:rsid w:val="103A5C8E"/>
    <w:rsid w:val="10484987"/>
    <w:rsid w:val="104A11DC"/>
    <w:rsid w:val="10542558"/>
    <w:rsid w:val="105A71EC"/>
    <w:rsid w:val="105C5E44"/>
    <w:rsid w:val="10651FA1"/>
    <w:rsid w:val="10655E63"/>
    <w:rsid w:val="10675755"/>
    <w:rsid w:val="107C510D"/>
    <w:rsid w:val="107D5DA7"/>
    <w:rsid w:val="10947A13"/>
    <w:rsid w:val="10D70136"/>
    <w:rsid w:val="10EE19D3"/>
    <w:rsid w:val="10F77AB0"/>
    <w:rsid w:val="11077471"/>
    <w:rsid w:val="11167C0B"/>
    <w:rsid w:val="111808C3"/>
    <w:rsid w:val="11181FA7"/>
    <w:rsid w:val="113C3885"/>
    <w:rsid w:val="11423ACC"/>
    <w:rsid w:val="11567963"/>
    <w:rsid w:val="11666F3A"/>
    <w:rsid w:val="11700286"/>
    <w:rsid w:val="1171018A"/>
    <w:rsid w:val="11867E5D"/>
    <w:rsid w:val="119B4A6C"/>
    <w:rsid w:val="11A75933"/>
    <w:rsid w:val="11BF336F"/>
    <w:rsid w:val="11C70CF9"/>
    <w:rsid w:val="11CB47B9"/>
    <w:rsid w:val="11D8428B"/>
    <w:rsid w:val="11E364E5"/>
    <w:rsid w:val="11E83A70"/>
    <w:rsid w:val="120363E1"/>
    <w:rsid w:val="121F796A"/>
    <w:rsid w:val="12211934"/>
    <w:rsid w:val="124675EC"/>
    <w:rsid w:val="12492C39"/>
    <w:rsid w:val="125104B3"/>
    <w:rsid w:val="12521AED"/>
    <w:rsid w:val="1253121F"/>
    <w:rsid w:val="12563853"/>
    <w:rsid w:val="126504B2"/>
    <w:rsid w:val="126B2338"/>
    <w:rsid w:val="128E689D"/>
    <w:rsid w:val="129C6B86"/>
    <w:rsid w:val="12AA12B5"/>
    <w:rsid w:val="12C43BED"/>
    <w:rsid w:val="12DB2452"/>
    <w:rsid w:val="12DF3D4D"/>
    <w:rsid w:val="12EE54B1"/>
    <w:rsid w:val="1307235D"/>
    <w:rsid w:val="130D1BB6"/>
    <w:rsid w:val="130F5A49"/>
    <w:rsid w:val="13115856"/>
    <w:rsid w:val="1312741E"/>
    <w:rsid w:val="13246E2D"/>
    <w:rsid w:val="13367EAD"/>
    <w:rsid w:val="13652EC9"/>
    <w:rsid w:val="13873A19"/>
    <w:rsid w:val="138E2FF9"/>
    <w:rsid w:val="13960100"/>
    <w:rsid w:val="13963335"/>
    <w:rsid w:val="13A94467"/>
    <w:rsid w:val="13AD0434"/>
    <w:rsid w:val="13C407C9"/>
    <w:rsid w:val="13C44C6D"/>
    <w:rsid w:val="13D14BEC"/>
    <w:rsid w:val="13F06A5A"/>
    <w:rsid w:val="140F7592"/>
    <w:rsid w:val="141B3FC4"/>
    <w:rsid w:val="142C3DB3"/>
    <w:rsid w:val="143040B0"/>
    <w:rsid w:val="143B1B92"/>
    <w:rsid w:val="1457163D"/>
    <w:rsid w:val="145F221F"/>
    <w:rsid w:val="14636234"/>
    <w:rsid w:val="14667A34"/>
    <w:rsid w:val="1476102E"/>
    <w:rsid w:val="14851632"/>
    <w:rsid w:val="14936CFB"/>
    <w:rsid w:val="14954D9D"/>
    <w:rsid w:val="149B2967"/>
    <w:rsid w:val="149D101A"/>
    <w:rsid w:val="14B16D98"/>
    <w:rsid w:val="14B84325"/>
    <w:rsid w:val="14CC7424"/>
    <w:rsid w:val="14CF287F"/>
    <w:rsid w:val="14D964F6"/>
    <w:rsid w:val="14F41FAC"/>
    <w:rsid w:val="15084C23"/>
    <w:rsid w:val="15086DDB"/>
    <w:rsid w:val="1516707B"/>
    <w:rsid w:val="15167EC4"/>
    <w:rsid w:val="151C3F4B"/>
    <w:rsid w:val="15393438"/>
    <w:rsid w:val="155B7443"/>
    <w:rsid w:val="155E2428"/>
    <w:rsid w:val="1560095F"/>
    <w:rsid w:val="156D31B7"/>
    <w:rsid w:val="156F54C4"/>
    <w:rsid w:val="15716883"/>
    <w:rsid w:val="15777CDF"/>
    <w:rsid w:val="15966195"/>
    <w:rsid w:val="159D5775"/>
    <w:rsid w:val="15B10E83"/>
    <w:rsid w:val="15B11221"/>
    <w:rsid w:val="15BE4B39"/>
    <w:rsid w:val="15C342FB"/>
    <w:rsid w:val="1616021B"/>
    <w:rsid w:val="161F262E"/>
    <w:rsid w:val="16362073"/>
    <w:rsid w:val="16414353"/>
    <w:rsid w:val="16502D74"/>
    <w:rsid w:val="16644590"/>
    <w:rsid w:val="166460A2"/>
    <w:rsid w:val="167069E6"/>
    <w:rsid w:val="167A66EE"/>
    <w:rsid w:val="16822ED3"/>
    <w:rsid w:val="168D1478"/>
    <w:rsid w:val="168D6F0F"/>
    <w:rsid w:val="16AD43D6"/>
    <w:rsid w:val="16BE28AD"/>
    <w:rsid w:val="16D927DD"/>
    <w:rsid w:val="16DB6AC8"/>
    <w:rsid w:val="16DD7794"/>
    <w:rsid w:val="16EF5509"/>
    <w:rsid w:val="170114E8"/>
    <w:rsid w:val="170610F8"/>
    <w:rsid w:val="17125CEF"/>
    <w:rsid w:val="17193F45"/>
    <w:rsid w:val="17312619"/>
    <w:rsid w:val="17322D88"/>
    <w:rsid w:val="173732F2"/>
    <w:rsid w:val="173740CF"/>
    <w:rsid w:val="1737535B"/>
    <w:rsid w:val="1761501B"/>
    <w:rsid w:val="176C4AB8"/>
    <w:rsid w:val="17857F1F"/>
    <w:rsid w:val="17883CE1"/>
    <w:rsid w:val="178B03C2"/>
    <w:rsid w:val="17950BEF"/>
    <w:rsid w:val="1799132C"/>
    <w:rsid w:val="17C414CD"/>
    <w:rsid w:val="17C544EE"/>
    <w:rsid w:val="17CA2D47"/>
    <w:rsid w:val="17D411F6"/>
    <w:rsid w:val="17D440D9"/>
    <w:rsid w:val="17D64F6F"/>
    <w:rsid w:val="17D94BCE"/>
    <w:rsid w:val="17D97B71"/>
    <w:rsid w:val="17EE4034"/>
    <w:rsid w:val="17F0701A"/>
    <w:rsid w:val="18064C3E"/>
    <w:rsid w:val="182401E7"/>
    <w:rsid w:val="1826055F"/>
    <w:rsid w:val="18267CA4"/>
    <w:rsid w:val="182A420E"/>
    <w:rsid w:val="182B3D01"/>
    <w:rsid w:val="18581E27"/>
    <w:rsid w:val="18586355"/>
    <w:rsid w:val="185F683A"/>
    <w:rsid w:val="18614687"/>
    <w:rsid w:val="18616CE0"/>
    <w:rsid w:val="18762F44"/>
    <w:rsid w:val="187D188E"/>
    <w:rsid w:val="188350F6"/>
    <w:rsid w:val="188C387F"/>
    <w:rsid w:val="188C5381"/>
    <w:rsid w:val="18952896"/>
    <w:rsid w:val="18956C9D"/>
    <w:rsid w:val="18963AD9"/>
    <w:rsid w:val="18A96F00"/>
    <w:rsid w:val="18B32921"/>
    <w:rsid w:val="18B417C3"/>
    <w:rsid w:val="18E66D77"/>
    <w:rsid w:val="18F27B86"/>
    <w:rsid w:val="18FC27B3"/>
    <w:rsid w:val="19054BF9"/>
    <w:rsid w:val="19060BF4"/>
    <w:rsid w:val="192E3C0D"/>
    <w:rsid w:val="19466124"/>
    <w:rsid w:val="197C0CF2"/>
    <w:rsid w:val="19845244"/>
    <w:rsid w:val="199C38C7"/>
    <w:rsid w:val="19AD4965"/>
    <w:rsid w:val="19B0154B"/>
    <w:rsid w:val="19D515D6"/>
    <w:rsid w:val="19EF2318"/>
    <w:rsid w:val="19F56B7D"/>
    <w:rsid w:val="19FA7950"/>
    <w:rsid w:val="19FD6DEB"/>
    <w:rsid w:val="1A066807"/>
    <w:rsid w:val="1A0C4C78"/>
    <w:rsid w:val="1A1A615D"/>
    <w:rsid w:val="1A232E3E"/>
    <w:rsid w:val="1A2B2426"/>
    <w:rsid w:val="1A442B13"/>
    <w:rsid w:val="1A454E3E"/>
    <w:rsid w:val="1A491F53"/>
    <w:rsid w:val="1A5403CD"/>
    <w:rsid w:val="1A5F14CB"/>
    <w:rsid w:val="1A657CCD"/>
    <w:rsid w:val="1A766595"/>
    <w:rsid w:val="1A93468F"/>
    <w:rsid w:val="1A9951F6"/>
    <w:rsid w:val="1ABD2324"/>
    <w:rsid w:val="1AC83294"/>
    <w:rsid w:val="1ADB7731"/>
    <w:rsid w:val="1ADD03C2"/>
    <w:rsid w:val="1AE96CD2"/>
    <w:rsid w:val="1AF345A3"/>
    <w:rsid w:val="1AF35E37"/>
    <w:rsid w:val="1B2C60FD"/>
    <w:rsid w:val="1B324BB2"/>
    <w:rsid w:val="1B410951"/>
    <w:rsid w:val="1B4E427D"/>
    <w:rsid w:val="1B7156DA"/>
    <w:rsid w:val="1B75684C"/>
    <w:rsid w:val="1B762CF0"/>
    <w:rsid w:val="1B8751B7"/>
    <w:rsid w:val="1B882A24"/>
    <w:rsid w:val="1B9B6711"/>
    <w:rsid w:val="1BB6437A"/>
    <w:rsid w:val="1BC05D1A"/>
    <w:rsid w:val="1BEF5821"/>
    <w:rsid w:val="1BF31985"/>
    <w:rsid w:val="1BF93CAD"/>
    <w:rsid w:val="1BF956CF"/>
    <w:rsid w:val="1C083029"/>
    <w:rsid w:val="1C134B52"/>
    <w:rsid w:val="1C145532"/>
    <w:rsid w:val="1C1455C3"/>
    <w:rsid w:val="1C1C46B8"/>
    <w:rsid w:val="1C1D64D7"/>
    <w:rsid w:val="1C2B15C4"/>
    <w:rsid w:val="1C4526C3"/>
    <w:rsid w:val="1C7275DA"/>
    <w:rsid w:val="1C737230"/>
    <w:rsid w:val="1C7D00AF"/>
    <w:rsid w:val="1C7D43C5"/>
    <w:rsid w:val="1CB03FE0"/>
    <w:rsid w:val="1CB05D8E"/>
    <w:rsid w:val="1CBA0FA6"/>
    <w:rsid w:val="1CD16CB8"/>
    <w:rsid w:val="1D0A3A3A"/>
    <w:rsid w:val="1D13378B"/>
    <w:rsid w:val="1D4209B0"/>
    <w:rsid w:val="1D4B1F5B"/>
    <w:rsid w:val="1D525097"/>
    <w:rsid w:val="1D526E45"/>
    <w:rsid w:val="1D81597C"/>
    <w:rsid w:val="1D92090A"/>
    <w:rsid w:val="1D971C58"/>
    <w:rsid w:val="1DAA4ED3"/>
    <w:rsid w:val="1DB03EA2"/>
    <w:rsid w:val="1DB573DA"/>
    <w:rsid w:val="1DBC0763"/>
    <w:rsid w:val="1DD464FF"/>
    <w:rsid w:val="1DDA2B0F"/>
    <w:rsid w:val="1DDC5D1E"/>
    <w:rsid w:val="1DE430F5"/>
    <w:rsid w:val="1DE9717E"/>
    <w:rsid w:val="1E1265CA"/>
    <w:rsid w:val="1E1829AF"/>
    <w:rsid w:val="1E1F6DF7"/>
    <w:rsid w:val="1E206A66"/>
    <w:rsid w:val="1E234F52"/>
    <w:rsid w:val="1E28218B"/>
    <w:rsid w:val="1E2F10B2"/>
    <w:rsid w:val="1E371371"/>
    <w:rsid w:val="1E450758"/>
    <w:rsid w:val="1E452429"/>
    <w:rsid w:val="1E48649A"/>
    <w:rsid w:val="1E4D0963"/>
    <w:rsid w:val="1E4E1D03"/>
    <w:rsid w:val="1E991F47"/>
    <w:rsid w:val="1E9B294F"/>
    <w:rsid w:val="1E9D0594"/>
    <w:rsid w:val="1EC2348C"/>
    <w:rsid w:val="1EC25B65"/>
    <w:rsid w:val="1EC2624D"/>
    <w:rsid w:val="1EC85A41"/>
    <w:rsid w:val="1ECC5272"/>
    <w:rsid w:val="1EE97E37"/>
    <w:rsid w:val="1EF07D0A"/>
    <w:rsid w:val="1F0900FD"/>
    <w:rsid w:val="1F1567C4"/>
    <w:rsid w:val="1F182311"/>
    <w:rsid w:val="1F2222A0"/>
    <w:rsid w:val="1F4130C0"/>
    <w:rsid w:val="1F520C6C"/>
    <w:rsid w:val="1F5C04E6"/>
    <w:rsid w:val="1F6B41EE"/>
    <w:rsid w:val="1F8B41DC"/>
    <w:rsid w:val="1FC5030D"/>
    <w:rsid w:val="1FD24ED7"/>
    <w:rsid w:val="1FD944B6"/>
    <w:rsid w:val="1FDC1A61"/>
    <w:rsid w:val="1FDF3E8E"/>
    <w:rsid w:val="1FE3088A"/>
    <w:rsid w:val="1FF318E6"/>
    <w:rsid w:val="1FFA56AE"/>
    <w:rsid w:val="200D57F1"/>
    <w:rsid w:val="20143EE0"/>
    <w:rsid w:val="202D3B9A"/>
    <w:rsid w:val="204038CD"/>
    <w:rsid w:val="20461107"/>
    <w:rsid w:val="204A0CF5"/>
    <w:rsid w:val="20531852"/>
    <w:rsid w:val="206155F1"/>
    <w:rsid w:val="20686980"/>
    <w:rsid w:val="206A6147"/>
    <w:rsid w:val="207E43F5"/>
    <w:rsid w:val="20892742"/>
    <w:rsid w:val="20B0087A"/>
    <w:rsid w:val="20BD1DAC"/>
    <w:rsid w:val="20C6229B"/>
    <w:rsid w:val="20D858B3"/>
    <w:rsid w:val="20E85ABF"/>
    <w:rsid w:val="20ED5D9C"/>
    <w:rsid w:val="20FC360C"/>
    <w:rsid w:val="21052421"/>
    <w:rsid w:val="21196DEF"/>
    <w:rsid w:val="211B78E2"/>
    <w:rsid w:val="213F2CAB"/>
    <w:rsid w:val="2149788C"/>
    <w:rsid w:val="21794954"/>
    <w:rsid w:val="218926BE"/>
    <w:rsid w:val="218A7B2C"/>
    <w:rsid w:val="218D35C1"/>
    <w:rsid w:val="21B62F47"/>
    <w:rsid w:val="21B75E11"/>
    <w:rsid w:val="21B77C79"/>
    <w:rsid w:val="21CB4D98"/>
    <w:rsid w:val="21D5451D"/>
    <w:rsid w:val="21F76BF8"/>
    <w:rsid w:val="2201469F"/>
    <w:rsid w:val="22072728"/>
    <w:rsid w:val="2234117D"/>
    <w:rsid w:val="223A573C"/>
    <w:rsid w:val="226F39ED"/>
    <w:rsid w:val="22851A6B"/>
    <w:rsid w:val="22CA4960"/>
    <w:rsid w:val="22CA53A2"/>
    <w:rsid w:val="22CF39F8"/>
    <w:rsid w:val="22D80B06"/>
    <w:rsid w:val="22EA5062"/>
    <w:rsid w:val="22F0117A"/>
    <w:rsid w:val="22F17100"/>
    <w:rsid w:val="230F1167"/>
    <w:rsid w:val="231D03FD"/>
    <w:rsid w:val="231D0AB2"/>
    <w:rsid w:val="231D0FE6"/>
    <w:rsid w:val="231F6524"/>
    <w:rsid w:val="23355C83"/>
    <w:rsid w:val="23376849"/>
    <w:rsid w:val="23426EE9"/>
    <w:rsid w:val="2348022F"/>
    <w:rsid w:val="234A1547"/>
    <w:rsid w:val="237256C9"/>
    <w:rsid w:val="23734EFA"/>
    <w:rsid w:val="23865A9B"/>
    <w:rsid w:val="23B71285"/>
    <w:rsid w:val="23B75C54"/>
    <w:rsid w:val="23C24418"/>
    <w:rsid w:val="23D24BDB"/>
    <w:rsid w:val="23D74548"/>
    <w:rsid w:val="23ED78B3"/>
    <w:rsid w:val="23EE570E"/>
    <w:rsid w:val="241232B7"/>
    <w:rsid w:val="24156E1F"/>
    <w:rsid w:val="24244D9A"/>
    <w:rsid w:val="24270F54"/>
    <w:rsid w:val="24297A74"/>
    <w:rsid w:val="244B7314"/>
    <w:rsid w:val="2451208D"/>
    <w:rsid w:val="246102B6"/>
    <w:rsid w:val="247C2E05"/>
    <w:rsid w:val="24805370"/>
    <w:rsid w:val="24810102"/>
    <w:rsid w:val="24A37C1B"/>
    <w:rsid w:val="24A47593"/>
    <w:rsid w:val="24B90BEF"/>
    <w:rsid w:val="24BF7F9F"/>
    <w:rsid w:val="24C00288"/>
    <w:rsid w:val="24D57C8A"/>
    <w:rsid w:val="24E338C8"/>
    <w:rsid w:val="24F04532"/>
    <w:rsid w:val="24F42ED8"/>
    <w:rsid w:val="24FD4C8D"/>
    <w:rsid w:val="25110782"/>
    <w:rsid w:val="251470D6"/>
    <w:rsid w:val="252D7AF9"/>
    <w:rsid w:val="25344A74"/>
    <w:rsid w:val="25372380"/>
    <w:rsid w:val="253A156C"/>
    <w:rsid w:val="253E4F91"/>
    <w:rsid w:val="25524EAC"/>
    <w:rsid w:val="255E41D9"/>
    <w:rsid w:val="2566713C"/>
    <w:rsid w:val="258677FF"/>
    <w:rsid w:val="259124D5"/>
    <w:rsid w:val="259C1936"/>
    <w:rsid w:val="25B05051"/>
    <w:rsid w:val="25B15A1A"/>
    <w:rsid w:val="25B605A0"/>
    <w:rsid w:val="25C220ED"/>
    <w:rsid w:val="25C76D8E"/>
    <w:rsid w:val="25D23219"/>
    <w:rsid w:val="25DA4D4D"/>
    <w:rsid w:val="25DF2B3E"/>
    <w:rsid w:val="25DF2B4F"/>
    <w:rsid w:val="25F63561"/>
    <w:rsid w:val="25FD5DBC"/>
    <w:rsid w:val="260E3B25"/>
    <w:rsid w:val="26161D0D"/>
    <w:rsid w:val="262670C1"/>
    <w:rsid w:val="262A766B"/>
    <w:rsid w:val="262B0B7B"/>
    <w:rsid w:val="263940B1"/>
    <w:rsid w:val="263C1EC4"/>
    <w:rsid w:val="263D5FA3"/>
    <w:rsid w:val="264F6BBB"/>
    <w:rsid w:val="26930518"/>
    <w:rsid w:val="269B0840"/>
    <w:rsid w:val="26AF6F76"/>
    <w:rsid w:val="26C638D1"/>
    <w:rsid w:val="26D134D1"/>
    <w:rsid w:val="26D27249"/>
    <w:rsid w:val="26DE0210"/>
    <w:rsid w:val="26DE2314"/>
    <w:rsid w:val="26E74F5B"/>
    <w:rsid w:val="26FE6031"/>
    <w:rsid w:val="27052264"/>
    <w:rsid w:val="271D6716"/>
    <w:rsid w:val="27230677"/>
    <w:rsid w:val="273A268A"/>
    <w:rsid w:val="273F392A"/>
    <w:rsid w:val="2742731E"/>
    <w:rsid w:val="27433CA3"/>
    <w:rsid w:val="275315CB"/>
    <w:rsid w:val="275D1CE4"/>
    <w:rsid w:val="2760147B"/>
    <w:rsid w:val="276C5CB3"/>
    <w:rsid w:val="27813425"/>
    <w:rsid w:val="27821897"/>
    <w:rsid w:val="2786250D"/>
    <w:rsid w:val="278C53E9"/>
    <w:rsid w:val="27A02EA3"/>
    <w:rsid w:val="27AB00C9"/>
    <w:rsid w:val="27B46E2B"/>
    <w:rsid w:val="27B5694E"/>
    <w:rsid w:val="27B81A6D"/>
    <w:rsid w:val="27BD66FD"/>
    <w:rsid w:val="27C8513A"/>
    <w:rsid w:val="27CA4388"/>
    <w:rsid w:val="27D72A80"/>
    <w:rsid w:val="27E47861"/>
    <w:rsid w:val="27F531EF"/>
    <w:rsid w:val="28013D25"/>
    <w:rsid w:val="28014A38"/>
    <w:rsid w:val="28127832"/>
    <w:rsid w:val="281E2746"/>
    <w:rsid w:val="28250A3C"/>
    <w:rsid w:val="283C0CCD"/>
    <w:rsid w:val="283E0F29"/>
    <w:rsid w:val="284B574E"/>
    <w:rsid w:val="28557849"/>
    <w:rsid w:val="286823DD"/>
    <w:rsid w:val="286B1BAD"/>
    <w:rsid w:val="287560DE"/>
    <w:rsid w:val="287719CD"/>
    <w:rsid w:val="289176C5"/>
    <w:rsid w:val="28924EE2"/>
    <w:rsid w:val="28A10C81"/>
    <w:rsid w:val="28A425A0"/>
    <w:rsid w:val="28B9229A"/>
    <w:rsid w:val="28D06F6F"/>
    <w:rsid w:val="28E343E1"/>
    <w:rsid w:val="28E517DA"/>
    <w:rsid w:val="28E75A13"/>
    <w:rsid w:val="2907699D"/>
    <w:rsid w:val="29121B7F"/>
    <w:rsid w:val="29127DD1"/>
    <w:rsid w:val="29242A1C"/>
    <w:rsid w:val="29283150"/>
    <w:rsid w:val="29291AAA"/>
    <w:rsid w:val="293470A9"/>
    <w:rsid w:val="29452990"/>
    <w:rsid w:val="296C6511"/>
    <w:rsid w:val="297A7E50"/>
    <w:rsid w:val="298E7457"/>
    <w:rsid w:val="29A77DDD"/>
    <w:rsid w:val="29B42C36"/>
    <w:rsid w:val="29BF2B1F"/>
    <w:rsid w:val="29BF2BB3"/>
    <w:rsid w:val="29C46FC9"/>
    <w:rsid w:val="29CA66A9"/>
    <w:rsid w:val="29E22FD7"/>
    <w:rsid w:val="29ED3A67"/>
    <w:rsid w:val="29F26ED2"/>
    <w:rsid w:val="29F92BBD"/>
    <w:rsid w:val="29FA4AED"/>
    <w:rsid w:val="2A1D6E39"/>
    <w:rsid w:val="2A1F65AA"/>
    <w:rsid w:val="2A291D00"/>
    <w:rsid w:val="2A32072A"/>
    <w:rsid w:val="2A37364F"/>
    <w:rsid w:val="2A3E70CF"/>
    <w:rsid w:val="2A557F75"/>
    <w:rsid w:val="2A5D4058"/>
    <w:rsid w:val="2A9036A3"/>
    <w:rsid w:val="2A9A007E"/>
    <w:rsid w:val="2AA37589"/>
    <w:rsid w:val="2AA9206F"/>
    <w:rsid w:val="2AAD1DE6"/>
    <w:rsid w:val="2AAF0E84"/>
    <w:rsid w:val="2ABE160D"/>
    <w:rsid w:val="2ACB21DF"/>
    <w:rsid w:val="2AF64C32"/>
    <w:rsid w:val="2AF66BB4"/>
    <w:rsid w:val="2B026CF1"/>
    <w:rsid w:val="2B1F4C69"/>
    <w:rsid w:val="2B356B76"/>
    <w:rsid w:val="2B4955E3"/>
    <w:rsid w:val="2B4967A5"/>
    <w:rsid w:val="2B5605C8"/>
    <w:rsid w:val="2B58197D"/>
    <w:rsid w:val="2B692C3E"/>
    <w:rsid w:val="2B7B5E0E"/>
    <w:rsid w:val="2B8C0275"/>
    <w:rsid w:val="2BD34AB9"/>
    <w:rsid w:val="2BE07A80"/>
    <w:rsid w:val="2BF654F3"/>
    <w:rsid w:val="2BFE01E2"/>
    <w:rsid w:val="2C0D2699"/>
    <w:rsid w:val="2C1F3FB9"/>
    <w:rsid w:val="2C201C60"/>
    <w:rsid w:val="2C2D30A0"/>
    <w:rsid w:val="2C4643B2"/>
    <w:rsid w:val="2C543D1C"/>
    <w:rsid w:val="2C576226"/>
    <w:rsid w:val="2C5A147A"/>
    <w:rsid w:val="2C652F07"/>
    <w:rsid w:val="2C866B0B"/>
    <w:rsid w:val="2C8E4537"/>
    <w:rsid w:val="2C9A3402"/>
    <w:rsid w:val="2CA2761E"/>
    <w:rsid w:val="2CBA4B2E"/>
    <w:rsid w:val="2CE14AAF"/>
    <w:rsid w:val="2CEB62F3"/>
    <w:rsid w:val="2D2C00CB"/>
    <w:rsid w:val="2D2D251B"/>
    <w:rsid w:val="2D3F12C2"/>
    <w:rsid w:val="2D42263C"/>
    <w:rsid w:val="2D586EE1"/>
    <w:rsid w:val="2D592738"/>
    <w:rsid w:val="2D825E5D"/>
    <w:rsid w:val="2D860C56"/>
    <w:rsid w:val="2D870D8D"/>
    <w:rsid w:val="2DA1724D"/>
    <w:rsid w:val="2DA930C8"/>
    <w:rsid w:val="2DB10328"/>
    <w:rsid w:val="2DB244E6"/>
    <w:rsid w:val="2DB60350"/>
    <w:rsid w:val="2DD01EDD"/>
    <w:rsid w:val="2DD70147"/>
    <w:rsid w:val="2DDA23F9"/>
    <w:rsid w:val="2DDA7EBD"/>
    <w:rsid w:val="2DE0425E"/>
    <w:rsid w:val="2DEA7C21"/>
    <w:rsid w:val="2DF22B06"/>
    <w:rsid w:val="2DF35A84"/>
    <w:rsid w:val="2E037C60"/>
    <w:rsid w:val="2E106D82"/>
    <w:rsid w:val="2E28613C"/>
    <w:rsid w:val="2E3B2615"/>
    <w:rsid w:val="2E474078"/>
    <w:rsid w:val="2E497DF1"/>
    <w:rsid w:val="2E4C4BE3"/>
    <w:rsid w:val="2E857DAE"/>
    <w:rsid w:val="2E8E6400"/>
    <w:rsid w:val="2E905A1F"/>
    <w:rsid w:val="2E9077CD"/>
    <w:rsid w:val="2EE55CF2"/>
    <w:rsid w:val="2F0D58DC"/>
    <w:rsid w:val="2F285C58"/>
    <w:rsid w:val="2F2A3335"/>
    <w:rsid w:val="2F3A110C"/>
    <w:rsid w:val="2F4033C5"/>
    <w:rsid w:val="2F6B770D"/>
    <w:rsid w:val="2F875074"/>
    <w:rsid w:val="2F8C0FB5"/>
    <w:rsid w:val="2F9F5447"/>
    <w:rsid w:val="2FA21594"/>
    <w:rsid w:val="2FA4138C"/>
    <w:rsid w:val="2FB47769"/>
    <w:rsid w:val="2FD25CD0"/>
    <w:rsid w:val="2FDF4C9B"/>
    <w:rsid w:val="2FE017DD"/>
    <w:rsid w:val="30071D11"/>
    <w:rsid w:val="30073ABF"/>
    <w:rsid w:val="300971A6"/>
    <w:rsid w:val="30356247"/>
    <w:rsid w:val="304D41B6"/>
    <w:rsid w:val="305C2AA5"/>
    <w:rsid w:val="30605945"/>
    <w:rsid w:val="306F70FB"/>
    <w:rsid w:val="308A7A7D"/>
    <w:rsid w:val="30A6517C"/>
    <w:rsid w:val="30B32403"/>
    <w:rsid w:val="30BE5D83"/>
    <w:rsid w:val="30D50061"/>
    <w:rsid w:val="30D53BBD"/>
    <w:rsid w:val="30DF2C8E"/>
    <w:rsid w:val="30F95BA8"/>
    <w:rsid w:val="30FC114A"/>
    <w:rsid w:val="30FE3991"/>
    <w:rsid w:val="311D2409"/>
    <w:rsid w:val="312A2152"/>
    <w:rsid w:val="312D56D5"/>
    <w:rsid w:val="314152E9"/>
    <w:rsid w:val="3152520E"/>
    <w:rsid w:val="317F1D7B"/>
    <w:rsid w:val="3180038B"/>
    <w:rsid w:val="318A1209"/>
    <w:rsid w:val="319D2E01"/>
    <w:rsid w:val="31A17E1B"/>
    <w:rsid w:val="31B464C9"/>
    <w:rsid w:val="31B57180"/>
    <w:rsid w:val="31DF4330"/>
    <w:rsid w:val="31ED5FCE"/>
    <w:rsid w:val="321766C2"/>
    <w:rsid w:val="32180206"/>
    <w:rsid w:val="32250412"/>
    <w:rsid w:val="32256642"/>
    <w:rsid w:val="322F554F"/>
    <w:rsid w:val="3233692D"/>
    <w:rsid w:val="323B0659"/>
    <w:rsid w:val="327638D8"/>
    <w:rsid w:val="327B69E7"/>
    <w:rsid w:val="32944E37"/>
    <w:rsid w:val="32963820"/>
    <w:rsid w:val="32B53CA7"/>
    <w:rsid w:val="32B740A6"/>
    <w:rsid w:val="32D714C8"/>
    <w:rsid w:val="32DD47A5"/>
    <w:rsid w:val="32E934D9"/>
    <w:rsid w:val="32ED6124"/>
    <w:rsid w:val="32F67518"/>
    <w:rsid w:val="33372854"/>
    <w:rsid w:val="33430EE5"/>
    <w:rsid w:val="334E5C60"/>
    <w:rsid w:val="33565B24"/>
    <w:rsid w:val="336534E4"/>
    <w:rsid w:val="338673F1"/>
    <w:rsid w:val="338813BB"/>
    <w:rsid w:val="338B5EC4"/>
    <w:rsid w:val="33977236"/>
    <w:rsid w:val="33A361F5"/>
    <w:rsid w:val="33A6140A"/>
    <w:rsid w:val="33AC6A64"/>
    <w:rsid w:val="33B57C2B"/>
    <w:rsid w:val="33B8271D"/>
    <w:rsid w:val="33BF2903"/>
    <w:rsid w:val="33C61EE3"/>
    <w:rsid w:val="33CB09A0"/>
    <w:rsid w:val="33D96E0F"/>
    <w:rsid w:val="33E05929"/>
    <w:rsid w:val="33F22D0E"/>
    <w:rsid w:val="33F71983"/>
    <w:rsid w:val="33FD3B21"/>
    <w:rsid w:val="34001F5F"/>
    <w:rsid w:val="34120C85"/>
    <w:rsid w:val="34171147"/>
    <w:rsid w:val="342C54EE"/>
    <w:rsid w:val="345C693A"/>
    <w:rsid w:val="345F0C3B"/>
    <w:rsid w:val="3485255C"/>
    <w:rsid w:val="34863943"/>
    <w:rsid w:val="349548F1"/>
    <w:rsid w:val="34997C6D"/>
    <w:rsid w:val="349D1C6A"/>
    <w:rsid w:val="34B92B5E"/>
    <w:rsid w:val="34C74165"/>
    <w:rsid w:val="34D66156"/>
    <w:rsid w:val="34DD683A"/>
    <w:rsid w:val="34F43DE1"/>
    <w:rsid w:val="34FB7470"/>
    <w:rsid w:val="34FE154D"/>
    <w:rsid w:val="35553247"/>
    <w:rsid w:val="35571045"/>
    <w:rsid w:val="3560378B"/>
    <w:rsid w:val="356E2393"/>
    <w:rsid w:val="35750F44"/>
    <w:rsid w:val="35805146"/>
    <w:rsid w:val="358A5A82"/>
    <w:rsid w:val="35AF36EC"/>
    <w:rsid w:val="35BE7316"/>
    <w:rsid w:val="35C934DC"/>
    <w:rsid w:val="35CC7BF1"/>
    <w:rsid w:val="35D22DC1"/>
    <w:rsid w:val="35D703D8"/>
    <w:rsid w:val="35E62F5C"/>
    <w:rsid w:val="35E770AE"/>
    <w:rsid w:val="35EB79DF"/>
    <w:rsid w:val="36034D29"/>
    <w:rsid w:val="3608233F"/>
    <w:rsid w:val="360F36CE"/>
    <w:rsid w:val="36137F11"/>
    <w:rsid w:val="363B174E"/>
    <w:rsid w:val="3651056D"/>
    <w:rsid w:val="36753FC5"/>
    <w:rsid w:val="367C3B63"/>
    <w:rsid w:val="367E6AA5"/>
    <w:rsid w:val="368E1216"/>
    <w:rsid w:val="369736C3"/>
    <w:rsid w:val="369B4675"/>
    <w:rsid w:val="36A87279"/>
    <w:rsid w:val="36BB29BD"/>
    <w:rsid w:val="36BC52D2"/>
    <w:rsid w:val="36BD7B6A"/>
    <w:rsid w:val="37011D0F"/>
    <w:rsid w:val="37144D14"/>
    <w:rsid w:val="371E5C1B"/>
    <w:rsid w:val="3727713D"/>
    <w:rsid w:val="372B32AE"/>
    <w:rsid w:val="3732121D"/>
    <w:rsid w:val="37337890"/>
    <w:rsid w:val="375C0B95"/>
    <w:rsid w:val="37682226"/>
    <w:rsid w:val="376B50C2"/>
    <w:rsid w:val="3772660A"/>
    <w:rsid w:val="37765B37"/>
    <w:rsid w:val="37773C20"/>
    <w:rsid w:val="37822594"/>
    <w:rsid w:val="37900E80"/>
    <w:rsid w:val="37941C6D"/>
    <w:rsid w:val="37A51534"/>
    <w:rsid w:val="37A75B88"/>
    <w:rsid w:val="37B44BC1"/>
    <w:rsid w:val="37BB40CD"/>
    <w:rsid w:val="37BF6DC8"/>
    <w:rsid w:val="37C3522E"/>
    <w:rsid w:val="37C91E21"/>
    <w:rsid w:val="37CA01F4"/>
    <w:rsid w:val="37D20543"/>
    <w:rsid w:val="37D207F5"/>
    <w:rsid w:val="37D92F23"/>
    <w:rsid w:val="37E26AF8"/>
    <w:rsid w:val="37EC0B39"/>
    <w:rsid w:val="37ED5C91"/>
    <w:rsid w:val="37F11E5A"/>
    <w:rsid w:val="380134EA"/>
    <w:rsid w:val="38286CC9"/>
    <w:rsid w:val="387737AC"/>
    <w:rsid w:val="388114A1"/>
    <w:rsid w:val="38960718"/>
    <w:rsid w:val="38975BFC"/>
    <w:rsid w:val="38D0030D"/>
    <w:rsid w:val="38E726E0"/>
    <w:rsid w:val="38EB43A1"/>
    <w:rsid w:val="38F22650"/>
    <w:rsid w:val="38F90ABB"/>
    <w:rsid w:val="38FD7316"/>
    <w:rsid w:val="39003BEC"/>
    <w:rsid w:val="39072D82"/>
    <w:rsid w:val="390D1D7E"/>
    <w:rsid w:val="392D4D30"/>
    <w:rsid w:val="393103E2"/>
    <w:rsid w:val="3942488E"/>
    <w:rsid w:val="39431AA9"/>
    <w:rsid w:val="398F6A38"/>
    <w:rsid w:val="39B175D6"/>
    <w:rsid w:val="39BD1811"/>
    <w:rsid w:val="39C42A21"/>
    <w:rsid w:val="39C649EB"/>
    <w:rsid w:val="39D17582"/>
    <w:rsid w:val="39D508B4"/>
    <w:rsid w:val="39E61F64"/>
    <w:rsid w:val="3A080B60"/>
    <w:rsid w:val="3A215292"/>
    <w:rsid w:val="3A4F3891"/>
    <w:rsid w:val="3A687368"/>
    <w:rsid w:val="3A755326"/>
    <w:rsid w:val="3A78116B"/>
    <w:rsid w:val="3A837A28"/>
    <w:rsid w:val="3A8E0E9F"/>
    <w:rsid w:val="3A963B49"/>
    <w:rsid w:val="3A9B7C26"/>
    <w:rsid w:val="3AAD1707"/>
    <w:rsid w:val="3AD213C2"/>
    <w:rsid w:val="3AF42518"/>
    <w:rsid w:val="3B065453"/>
    <w:rsid w:val="3B163FA7"/>
    <w:rsid w:val="3B1B2B15"/>
    <w:rsid w:val="3B283C81"/>
    <w:rsid w:val="3B2841A1"/>
    <w:rsid w:val="3B2E2E39"/>
    <w:rsid w:val="3B44790E"/>
    <w:rsid w:val="3B5F1BF5"/>
    <w:rsid w:val="3B7E3D60"/>
    <w:rsid w:val="3B7F51F4"/>
    <w:rsid w:val="3B810404"/>
    <w:rsid w:val="3B892174"/>
    <w:rsid w:val="3B9927B0"/>
    <w:rsid w:val="3BAB20EB"/>
    <w:rsid w:val="3BB0364B"/>
    <w:rsid w:val="3BB20A45"/>
    <w:rsid w:val="3BB94CB3"/>
    <w:rsid w:val="3BDF7DBF"/>
    <w:rsid w:val="3BE12A22"/>
    <w:rsid w:val="3BE76FD4"/>
    <w:rsid w:val="3BEE18EF"/>
    <w:rsid w:val="3C0728A7"/>
    <w:rsid w:val="3C112E71"/>
    <w:rsid w:val="3C305038"/>
    <w:rsid w:val="3C4340D1"/>
    <w:rsid w:val="3C4B567C"/>
    <w:rsid w:val="3C5F463A"/>
    <w:rsid w:val="3C656005"/>
    <w:rsid w:val="3C7637EB"/>
    <w:rsid w:val="3C8D54A4"/>
    <w:rsid w:val="3C925059"/>
    <w:rsid w:val="3C946D5A"/>
    <w:rsid w:val="3C950974"/>
    <w:rsid w:val="3CA474C1"/>
    <w:rsid w:val="3CBE720A"/>
    <w:rsid w:val="3CC03DBB"/>
    <w:rsid w:val="3CCD7E3F"/>
    <w:rsid w:val="3CEB24D3"/>
    <w:rsid w:val="3CF47AC1"/>
    <w:rsid w:val="3D05191B"/>
    <w:rsid w:val="3D0829BE"/>
    <w:rsid w:val="3D136C9C"/>
    <w:rsid w:val="3D2008B6"/>
    <w:rsid w:val="3D314067"/>
    <w:rsid w:val="3D5F0AEE"/>
    <w:rsid w:val="3D6A7DDF"/>
    <w:rsid w:val="3D885580"/>
    <w:rsid w:val="3D8E3A72"/>
    <w:rsid w:val="3DA61102"/>
    <w:rsid w:val="3DAC65CD"/>
    <w:rsid w:val="3DAF51DD"/>
    <w:rsid w:val="3DD74340"/>
    <w:rsid w:val="3DDA54D9"/>
    <w:rsid w:val="3DEF4647"/>
    <w:rsid w:val="3DF730A4"/>
    <w:rsid w:val="3E0755D2"/>
    <w:rsid w:val="3E1807B2"/>
    <w:rsid w:val="3E2619CA"/>
    <w:rsid w:val="3E2D4A74"/>
    <w:rsid w:val="3E4B3711"/>
    <w:rsid w:val="3E691DE9"/>
    <w:rsid w:val="3E885C7E"/>
    <w:rsid w:val="3E92628C"/>
    <w:rsid w:val="3E971897"/>
    <w:rsid w:val="3EA81D10"/>
    <w:rsid w:val="3ECC294C"/>
    <w:rsid w:val="3ED65299"/>
    <w:rsid w:val="3EE871B2"/>
    <w:rsid w:val="3EEB27FE"/>
    <w:rsid w:val="3EF772C1"/>
    <w:rsid w:val="3EFB3AC1"/>
    <w:rsid w:val="3F043BAC"/>
    <w:rsid w:val="3F0B492F"/>
    <w:rsid w:val="3F0C1519"/>
    <w:rsid w:val="3F1B1335"/>
    <w:rsid w:val="3F4A59B0"/>
    <w:rsid w:val="3F5D71D2"/>
    <w:rsid w:val="3F650535"/>
    <w:rsid w:val="3F6727CC"/>
    <w:rsid w:val="3F676329"/>
    <w:rsid w:val="3F730B09"/>
    <w:rsid w:val="3F8918EF"/>
    <w:rsid w:val="3F8F762D"/>
    <w:rsid w:val="3FB75293"/>
    <w:rsid w:val="3FB76D42"/>
    <w:rsid w:val="3FB80293"/>
    <w:rsid w:val="3FE1018C"/>
    <w:rsid w:val="3FEB74B8"/>
    <w:rsid w:val="40000DA3"/>
    <w:rsid w:val="40055B41"/>
    <w:rsid w:val="40072262"/>
    <w:rsid w:val="400874CB"/>
    <w:rsid w:val="400B3F7C"/>
    <w:rsid w:val="4011012E"/>
    <w:rsid w:val="401B7113"/>
    <w:rsid w:val="401C7E0E"/>
    <w:rsid w:val="403328FD"/>
    <w:rsid w:val="405C1C05"/>
    <w:rsid w:val="407D449C"/>
    <w:rsid w:val="40852BCE"/>
    <w:rsid w:val="409672BF"/>
    <w:rsid w:val="40BC39F0"/>
    <w:rsid w:val="40C30E6B"/>
    <w:rsid w:val="40CA1443"/>
    <w:rsid w:val="40CD5ECF"/>
    <w:rsid w:val="40DB0DE6"/>
    <w:rsid w:val="40E65973"/>
    <w:rsid w:val="40F23ED7"/>
    <w:rsid w:val="41104277"/>
    <w:rsid w:val="41125F25"/>
    <w:rsid w:val="41285F8B"/>
    <w:rsid w:val="412B51AA"/>
    <w:rsid w:val="41361594"/>
    <w:rsid w:val="41436921"/>
    <w:rsid w:val="414A5F02"/>
    <w:rsid w:val="414D7135"/>
    <w:rsid w:val="41530C9E"/>
    <w:rsid w:val="415D5C35"/>
    <w:rsid w:val="417B60BB"/>
    <w:rsid w:val="4187247D"/>
    <w:rsid w:val="418E1C9B"/>
    <w:rsid w:val="41982FC1"/>
    <w:rsid w:val="419D21C6"/>
    <w:rsid w:val="41A2478F"/>
    <w:rsid w:val="41BC64C4"/>
    <w:rsid w:val="41BD05BC"/>
    <w:rsid w:val="41C04086"/>
    <w:rsid w:val="41C77552"/>
    <w:rsid w:val="41DB1250"/>
    <w:rsid w:val="41FB0A40"/>
    <w:rsid w:val="422A3465"/>
    <w:rsid w:val="42335604"/>
    <w:rsid w:val="423D7815"/>
    <w:rsid w:val="426D2322"/>
    <w:rsid w:val="427746B3"/>
    <w:rsid w:val="42784CF1"/>
    <w:rsid w:val="42833DFD"/>
    <w:rsid w:val="428A639E"/>
    <w:rsid w:val="428C60A6"/>
    <w:rsid w:val="42A50094"/>
    <w:rsid w:val="42AB1AB7"/>
    <w:rsid w:val="42B876E2"/>
    <w:rsid w:val="42BD7DFE"/>
    <w:rsid w:val="42BF1DB4"/>
    <w:rsid w:val="42CF5908"/>
    <w:rsid w:val="42D812EB"/>
    <w:rsid w:val="42E83C16"/>
    <w:rsid w:val="42EF2547"/>
    <w:rsid w:val="42EF4FB3"/>
    <w:rsid w:val="42FC6988"/>
    <w:rsid w:val="43043B27"/>
    <w:rsid w:val="43123166"/>
    <w:rsid w:val="43157A65"/>
    <w:rsid w:val="43171E14"/>
    <w:rsid w:val="4335673E"/>
    <w:rsid w:val="4338478B"/>
    <w:rsid w:val="435029C8"/>
    <w:rsid w:val="437236DC"/>
    <w:rsid w:val="43755937"/>
    <w:rsid w:val="438A3C39"/>
    <w:rsid w:val="4396226E"/>
    <w:rsid w:val="439D7B81"/>
    <w:rsid w:val="439E624C"/>
    <w:rsid w:val="43A7763B"/>
    <w:rsid w:val="43AA1DDF"/>
    <w:rsid w:val="43D93C88"/>
    <w:rsid w:val="43E135A0"/>
    <w:rsid w:val="43E560F1"/>
    <w:rsid w:val="44083C3F"/>
    <w:rsid w:val="440F0F94"/>
    <w:rsid w:val="4413082D"/>
    <w:rsid w:val="44316F05"/>
    <w:rsid w:val="44331F88"/>
    <w:rsid w:val="443F7871"/>
    <w:rsid w:val="44560E04"/>
    <w:rsid w:val="446F7A2D"/>
    <w:rsid w:val="4481548F"/>
    <w:rsid w:val="449851D6"/>
    <w:rsid w:val="44AC3A83"/>
    <w:rsid w:val="44AF0466"/>
    <w:rsid w:val="44B52380"/>
    <w:rsid w:val="44B8565F"/>
    <w:rsid w:val="44BB4F98"/>
    <w:rsid w:val="44DA134B"/>
    <w:rsid w:val="44E0528D"/>
    <w:rsid w:val="44E222C8"/>
    <w:rsid w:val="44FD02FB"/>
    <w:rsid w:val="450A739D"/>
    <w:rsid w:val="450D3478"/>
    <w:rsid w:val="45124285"/>
    <w:rsid w:val="45185E33"/>
    <w:rsid w:val="45450EC4"/>
    <w:rsid w:val="454A6400"/>
    <w:rsid w:val="455C6204"/>
    <w:rsid w:val="45830DCE"/>
    <w:rsid w:val="458A3B9B"/>
    <w:rsid w:val="459866EA"/>
    <w:rsid w:val="45A16B0C"/>
    <w:rsid w:val="45A34284"/>
    <w:rsid w:val="45AA7224"/>
    <w:rsid w:val="45AF27D7"/>
    <w:rsid w:val="45B0175E"/>
    <w:rsid w:val="45B02FBF"/>
    <w:rsid w:val="45B24BCA"/>
    <w:rsid w:val="45BB3FF7"/>
    <w:rsid w:val="45C20E2C"/>
    <w:rsid w:val="45CF7050"/>
    <w:rsid w:val="45D72DF6"/>
    <w:rsid w:val="46092E94"/>
    <w:rsid w:val="460A4192"/>
    <w:rsid w:val="46137F37"/>
    <w:rsid w:val="46166C96"/>
    <w:rsid w:val="46201B5C"/>
    <w:rsid w:val="462C1F8C"/>
    <w:rsid w:val="46330F4E"/>
    <w:rsid w:val="46504ABE"/>
    <w:rsid w:val="466745EE"/>
    <w:rsid w:val="4674014C"/>
    <w:rsid w:val="46753DB2"/>
    <w:rsid w:val="46911EDD"/>
    <w:rsid w:val="46971BE9"/>
    <w:rsid w:val="469F40CF"/>
    <w:rsid w:val="46A16AA8"/>
    <w:rsid w:val="46B654FC"/>
    <w:rsid w:val="46DA1893"/>
    <w:rsid w:val="47002980"/>
    <w:rsid w:val="47044DA5"/>
    <w:rsid w:val="47220809"/>
    <w:rsid w:val="472965B9"/>
    <w:rsid w:val="473273D0"/>
    <w:rsid w:val="47375845"/>
    <w:rsid w:val="473F7B8B"/>
    <w:rsid w:val="474C03C3"/>
    <w:rsid w:val="475B3480"/>
    <w:rsid w:val="47A259C2"/>
    <w:rsid w:val="47A83052"/>
    <w:rsid w:val="47AB00CA"/>
    <w:rsid w:val="47C06798"/>
    <w:rsid w:val="47DF6255"/>
    <w:rsid w:val="47F53213"/>
    <w:rsid w:val="47FB13E8"/>
    <w:rsid w:val="47FE35A2"/>
    <w:rsid w:val="48000D06"/>
    <w:rsid w:val="480F1C53"/>
    <w:rsid w:val="48201735"/>
    <w:rsid w:val="48333A5A"/>
    <w:rsid w:val="48396CD0"/>
    <w:rsid w:val="485A5D86"/>
    <w:rsid w:val="48601003"/>
    <w:rsid w:val="48653621"/>
    <w:rsid w:val="487023A6"/>
    <w:rsid w:val="487552F3"/>
    <w:rsid w:val="487B5471"/>
    <w:rsid w:val="488121A4"/>
    <w:rsid w:val="48825F81"/>
    <w:rsid w:val="488375E6"/>
    <w:rsid w:val="489E1E6C"/>
    <w:rsid w:val="48A012A9"/>
    <w:rsid w:val="48AD6E5F"/>
    <w:rsid w:val="48B77457"/>
    <w:rsid w:val="48BB68D0"/>
    <w:rsid w:val="48C22DA9"/>
    <w:rsid w:val="48C86BB1"/>
    <w:rsid w:val="48E82997"/>
    <w:rsid w:val="48F8683C"/>
    <w:rsid w:val="490374A7"/>
    <w:rsid w:val="49075334"/>
    <w:rsid w:val="490A5199"/>
    <w:rsid w:val="49266364"/>
    <w:rsid w:val="497179F9"/>
    <w:rsid w:val="49891669"/>
    <w:rsid w:val="498B66EB"/>
    <w:rsid w:val="49951CE4"/>
    <w:rsid w:val="49980DAE"/>
    <w:rsid w:val="499D2530"/>
    <w:rsid w:val="49A86CB5"/>
    <w:rsid w:val="49AC0E16"/>
    <w:rsid w:val="49B41657"/>
    <w:rsid w:val="49B93CCA"/>
    <w:rsid w:val="49BD7C6D"/>
    <w:rsid w:val="49D02780"/>
    <w:rsid w:val="49D30BCF"/>
    <w:rsid w:val="49D90EA0"/>
    <w:rsid w:val="49F17862"/>
    <w:rsid w:val="4A144FB4"/>
    <w:rsid w:val="4A4566C0"/>
    <w:rsid w:val="4A5D3462"/>
    <w:rsid w:val="4A754154"/>
    <w:rsid w:val="4A7770F5"/>
    <w:rsid w:val="4A83419E"/>
    <w:rsid w:val="4A8A2F9C"/>
    <w:rsid w:val="4A965210"/>
    <w:rsid w:val="4AB553BF"/>
    <w:rsid w:val="4AB6374B"/>
    <w:rsid w:val="4AC40AD3"/>
    <w:rsid w:val="4AC4321C"/>
    <w:rsid w:val="4ACB00B3"/>
    <w:rsid w:val="4AEB2504"/>
    <w:rsid w:val="4AF03676"/>
    <w:rsid w:val="4AFC26D1"/>
    <w:rsid w:val="4B0979C0"/>
    <w:rsid w:val="4B191464"/>
    <w:rsid w:val="4B1E1EF5"/>
    <w:rsid w:val="4B285784"/>
    <w:rsid w:val="4B286ED7"/>
    <w:rsid w:val="4B3A30F6"/>
    <w:rsid w:val="4B3E3CB0"/>
    <w:rsid w:val="4B480AC0"/>
    <w:rsid w:val="4B577B99"/>
    <w:rsid w:val="4B592D37"/>
    <w:rsid w:val="4B943EF6"/>
    <w:rsid w:val="4B9C1C0F"/>
    <w:rsid w:val="4BAD1567"/>
    <w:rsid w:val="4BED3BFD"/>
    <w:rsid w:val="4BF0258E"/>
    <w:rsid w:val="4C030B81"/>
    <w:rsid w:val="4C153788"/>
    <w:rsid w:val="4C15535E"/>
    <w:rsid w:val="4C211E68"/>
    <w:rsid w:val="4C562CF2"/>
    <w:rsid w:val="4C6054C0"/>
    <w:rsid w:val="4C9B5863"/>
    <w:rsid w:val="4C9C194B"/>
    <w:rsid w:val="4C9F6460"/>
    <w:rsid w:val="4CA23096"/>
    <w:rsid w:val="4CAF130F"/>
    <w:rsid w:val="4CB14022"/>
    <w:rsid w:val="4CB15087"/>
    <w:rsid w:val="4CD62376"/>
    <w:rsid w:val="4CF338F1"/>
    <w:rsid w:val="4D2169E2"/>
    <w:rsid w:val="4D2B3334"/>
    <w:rsid w:val="4D330192"/>
    <w:rsid w:val="4D4B6C2E"/>
    <w:rsid w:val="4D7008E9"/>
    <w:rsid w:val="4D706CCF"/>
    <w:rsid w:val="4D785490"/>
    <w:rsid w:val="4D9051D2"/>
    <w:rsid w:val="4D9B201E"/>
    <w:rsid w:val="4D9F75D5"/>
    <w:rsid w:val="4DBE59F2"/>
    <w:rsid w:val="4DC96400"/>
    <w:rsid w:val="4DCA1A43"/>
    <w:rsid w:val="4DCE3A17"/>
    <w:rsid w:val="4DEA6AA2"/>
    <w:rsid w:val="4DF5723A"/>
    <w:rsid w:val="4DFA480C"/>
    <w:rsid w:val="4E295F41"/>
    <w:rsid w:val="4E2D698F"/>
    <w:rsid w:val="4E3E522D"/>
    <w:rsid w:val="4E3E5283"/>
    <w:rsid w:val="4E4F24CC"/>
    <w:rsid w:val="4E5A1CDC"/>
    <w:rsid w:val="4E616639"/>
    <w:rsid w:val="4E644F4E"/>
    <w:rsid w:val="4E660655"/>
    <w:rsid w:val="4E7C6BBF"/>
    <w:rsid w:val="4E8C3CA1"/>
    <w:rsid w:val="4EB31914"/>
    <w:rsid w:val="4EB50E8B"/>
    <w:rsid w:val="4EC67D81"/>
    <w:rsid w:val="4ED13B16"/>
    <w:rsid w:val="4EEA2AD2"/>
    <w:rsid w:val="4EEF2AC8"/>
    <w:rsid w:val="4F0C2A48"/>
    <w:rsid w:val="4F130F21"/>
    <w:rsid w:val="4F311FE2"/>
    <w:rsid w:val="4F381A8F"/>
    <w:rsid w:val="4F3B332E"/>
    <w:rsid w:val="4F425391"/>
    <w:rsid w:val="4F4379F6"/>
    <w:rsid w:val="4F5A7C58"/>
    <w:rsid w:val="4F5D5052"/>
    <w:rsid w:val="4F616B49"/>
    <w:rsid w:val="4F7D59F7"/>
    <w:rsid w:val="4F8B7E11"/>
    <w:rsid w:val="4FB37368"/>
    <w:rsid w:val="4FC64BCA"/>
    <w:rsid w:val="4FD73056"/>
    <w:rsid w:val="4FFE2548"/>
    <w:rsid w:val="50010071"/>
    <w:rsid w:val="50184D94"/>
    <w:rsid w:val="501F49FD"/>
    <w:rsid w:val="50581991"/>
    <w:rsid w:val="506A1275"/>
    <w:rsid w:val="507076C6"/>
    <w:rsid w:val="50725D7F"/>
    <w:rsid w:val="507F724A"/>
    <w:rsid w:val="508F5AF2"/>
    <w:rsid w:val="50977CD5"/>
    <w:rsid w:val="50C86E43"/>
    <w:rsid w:val="50CB735A"/>
    <w:rsid w:val="50D10DFB"/>
    <w:rsid w:val="50F73284"/>
    <w:rsid w:val="51093629"/>
    <w:rsid w:val="51096E67"/>
    <w:rsid w:val="51145BE4"/>
    <w:rsid w:val="511E4CB5"/>
    <w:rsid w:val="51402159"/>
    <w:rsid w:val="51425436"/>
    <w:rsid w:val="514526E1"/>
    <w:rsid w:val="514F0810"/>
    <w:rsid w:val="51522156"/>
    <w:rsid w:val="51585804"/>
    <w:rsid w:val="51624A77"/>
    <w:rsid w:val="516831EB"/>
    <w:rsid w:val="517D19DC"/>
    <w:rsid w:val="5189650B"/>
    <w:rsid w:val="51992F95"/>
    <w:rsid w:val="519B6306"/>
    <w:rsid w:val="51A03B11"/>
    <w:rsid w:val="51A11524"/>
    <w:rsid w:val="51AA7F54"/>
    <w:rsid w:val="51AD665B"/>
    <w:rsid w:val="51B2266B"/>
    <w:rsid w:val="51B478EA"/>
    <w:rsid w:val="51BC0756"/>
    <w:rsid w:val="51C74067"/>
    <w:rsid w:val="51CA7F63"/>
    <w:rsid w:val="51D535C6"/>
    <w:rsid w:val="51DB304F"/>
    <w:rsid w:val="51DD5513"/>
    <w:rsid w:val="51E5458C"/>
    <w:rsid w:val="51F2586F"/>
    <w:rsid w:val="51F40FEE"/>
    <w:rsid w:val="520E7FA5"/>
    <w:rsid w:val="522D1654"/>
    <w:rsid w:val="522D720D"/>
    <w:rsid w:val="523E1886"/>
    <w:rsid w:val="52471E17"/>
    <w:rsid w:val="524D7411"/>
    <w:rsid w:val="526747C4"/>
    <w:rsid w:val="528A368B"/>
    <w:rsid w:val="52972D88"/>
    <w:rsid w:val="52995422"/>
    <w:rsid w:val="529E60AD"/>
    <w:rsid w:val="52A63A6F"/>
    <w:rsid w:val="52C35419"/>
    <w:rsid w:val="52CD24EF"/>
    <w:rsid w:val="52D7511B"/>
    <w:rsid w:val="52DC6BD6"/>
    <w:rsid w:val="52F05C2E"/>
    <w:rsid w:val="52F20089"/>
    <w:rsid w:val="53201CB5"/>
    <w:rsid w:val="532206D2"/>
    <w:rsid w:val="53271A1D"/>
    <w:rsid w:val="533C594A"/>
    <w:rsid w:val="534F73A8"/>
    <w:rsid w:val="53747D30"/>
    <w:rsid w:val="53752F6F"/>
    <w:rsid w:val="53AE2320"/>
    <w:rsid w:val="53E7764E"/>
    <w:rsid w:val="53FA1AB7"/>
    <w:rsid w:val="53FB6F6D"/>
    <w:rsid w:val="53FC7BD5"/>
    <w:rsid w:val="54065CB8"/>
    <w:rsid w:val="540B311C"/>
    <w:rsid w:val="540D23BB"/>
    <w:rsid w:val="54387E3C"/>
    <w:rsid w:val="544A131D"/>
    <w:rsid w:val="544B4C44"/>
    <w:rsid w:val="544F4F5F"/>
    <w:rsid w:val="545D6655"/>
    <w:rsid w:val="545F7ABE"/>
    <w:rsid w:val="5474356A"/>
    <w:rsid w:val="54776BB6"/>
    <w:rsid w:val="54780C03"/>
    <w:rsid w:val="54903C6C"/>
    <w:rsid w:val="549C75E7"/>
    <w:rsid w:val="549E4355"/>
    <w:rsid w:val="54AD082A"/>
    <w:rsid w:val="54BF0140"/>
    <w:rsid w:val="54D1276A"/>
    <w:rsid w:val="54D27555"/>
    <w:rsid w:val="54F55D2D"/>
    <w:rsid w:val="54F74B9A"/>
    <w:rsid w:val="54FB37F7"/>
    <w:rsid w:val="54FE72D7"/>
    <w:rsid w:val="550C740D"/>
    <w:rsid w:val="550D3E94"/>
    <w:rsid w:val="55264138"/>
    <w:rsid w:val="552F0BF6"/>
    <w:rsid w:val="553B50D1"/>
    <w:rsid w:val="553B7EE0"/>
    <w:rsid w:val="553D3812"/>
    <w:rsid w:val="55401751"/>
    <w:rsid w:val="55417D35"/>
    <w:rsid w:val="557845B6"/>
    <w:rsid w:val="55853DCF"/>
    <w:rsid w:val="55902AD0"/>
    <w:rsid w:val="55915A56"/>
    <w:rsid w:val="559A3B29"/>
    <w:rsid w:val="559D701D"/>
    <w:rsid w:val="55A304B0"/>
    <w:rsid w:val="55CB6554"/>
    <w:rsid w:val="55D342C0"/>
    <w:rsid w:val="55D3526D"/>
    <w:rsid w:val="5603587C"/>
    <w:rsid w:val="56094A0A"/>
    <w:rsid w:val="561B1F62"/>
    <w:rsid w:val="56385059"/>
    <w:rsid w:val="563D3E2F"/>
    <w:rsid w:val="56494582"/>
    <w:rsid w:val="564C77FD"/>
    <w:rsid w:val="564E717C"/>
    <w:rsid w:val="566D0271"/>
    <w:rsid w:val="566E55BA"/>
    <w:rsid w:val="56777341"/>
    <w:rsid w:val="5679252D"/>
    <w:rsid w:val="567E4023"/>
    <w:rsid w:val="56857BFE"/>
    <w:rsid w:val="568D2F0B"/>
    <w:rsid w:val="568E5C3E"/>
    <w:rsid w:val="56A208DB"/>
    <w:rsid w:val="56A3464A"/>
    <w:rsid w:val="56AF79EE"/>
    <w:rsid w:val="56B136EB"/>
    <w:rsid w:val="56B2464E"/>
    <w:rsid w:val="56BC2FA6"/>
    <w:rsid w:val="56CF51E3"/>
    <w:rsid w:val="56D8300B"/>
    <w:rsid w:val="56DE6A89"/>
    <w:rsid w:val="56E63EC9"/>
    <w:rsid w:val="56F119EA"/>
    <w:rsid w:val="5707306A"/>
    <w:rsid w:val="5720680B"/>
    <w:rsid w:val="572F0078"/>
    <w:rsid w:val="575C2093"/>
    <w:rsid w:val="577606F8"/>
    <w:rsid w:val="57772D4F"/>
    <w:rsid w:val="578435E0"/>
    <w:rsid w:val="578F1C6F"/>
    <w:rsid w:val="5798756F"/>
    <w:rsid w:val="57A67CB8"/>
    <w:rsid w:val="57B51761"/>
    <w:rsid w:val="57B74DD8"/>
    <w:rsid w:val="57CC0FC7"/>
    <w:rsid w:val="57DD3ED9"/>
    <w:rsid w:val="57E008C4"/>
    <w:rsid w:val="57E500FC"/>
    <w:rsid w:val="57F1071D"/>
    <w:rsid w:val="58385F74"/>
    <w:rsid w:val="5843644A"/>
    <w:rsid w:val="5875340D"/>
    <w:rsid w:val="5886386C"/>
    <w:rsid w:val="588E44CE"/>
    <w:rsid w:val="58AC30F9"/>
    <w:rsid w:val="58B3284A"/>
    <w:rsid w:val="58B61766"/>
    <w:rsid w:val="58E45172"/>
    <w:rsid w:val="58E74843"/>
    <w:rsid w:val="58F05189"/>
    <w:rsid w:val="590550BA"/>
    <w:rsid w:val="592B7BAA"/>
    <w:rsid w:val="593A2391"/>
    <w:rsid w:val="593B25BB"/>
    <w:rsid w:val="59607A38"/>
    <w:rsid w:val="596959FF"/>
    <w:rsid w:val="596B4552"/>
    <w:rsid w:val="596F2552"/>
    <w:rsid w:val="59864BB0"/>
    <w:rsid w:val="598C634F"/>
    <w:rsid w:val="59926B38"/>
    <w:rsid w:val="599F05E5"/>
    <w:rsid w:val="59B1302B"/>
    <w:rsid w:val="59DE61E1"/>
    <w:rsid w:val="59EA66AD"/>
    <w:rsid w:val="59F557ED"/>
    <w:rsid w:val="59FA62BF"/>
    <w:rsid w:val="5A1528EF"/>
    <w:rsid w:val="5A174F1B"/>
    <w:rsid w:val="5A344C15"/>
    <w:rsid w:val="5A461504"/>
    <w:rsid w:val="5A5170CF"/>
    <w:rsid w:val="5A5860B9"/>
    <w:rsid w:val="5A6C4CE3"/>
    <w:rsid w:val="5A6E2483"/>
    <w:rsid w:val="5A6F0209"/>
    <w:rsid w:val="5A6F73E1"/>
    <w:rsid w:val="5A7F67C4"/>
    <w:rsid w:val="5A826EAC"/>
    <w:rsid w:val="5ABA301A"/>
    <w:rsid w:val="5AD23785"/>
    <w:rsid w:val="5AD33626"/>
    <w:rsid w:val="5AE55A83"/>
    <w:rsid w:val="5AF54CD9"/>
    <w:rsid w:val="5AFF3FF8"/>
    <w:rsid w:val="5B01367D"/>
    <w:rsid w:val="5B070568"/>
    <w:rsid w:val="5B0E400F"/>
    <w:rsid w:val="5B245C82"/>
    <w:rsid w:val="5B296730"/>
    <w:rsid w:val="5B3131C5"/>
    <w:rsid w:val="5B414987"/>
    <w:rsid w:val="5B43595A"/>
    <w:rsid w:val="5B4B5574"/>
    <w:rsid w:val="5B5B7EA1"/>
    <w:rsid w:val="5B5F0674"/>
    <w:rsid w:val="5B6360D8"/>
    <w:rsid w:val="5B6431F1"/>
    <w:rsid w:val="5B6559BA"/>
    <w:rsid w:val="5B6C67B8"/>
    <w:rsid w:val="5B886004"/>
    <w:rsid w:val="5B920E18"/>
    <w:rsid w:val="5BB15110"/>
    <w:rsid w:val="5BC24D1C"/>
    <w:rsid w:val="5BC41B26"/>
    <w:rsid w:val="5BEB77CC"/>
    <w:rsid w:val="5BEF690A"/>
    <w:rsid w:val="5C0A0E71"/>
    <w:rsid w:val="5C3D2493"/>
    <w:rsid w:val="5C472023"/>
    <w:rsid w:val="5C5A5926"/>
    <w:rsid w:val="5C605C18"/>
    <w:rsid w:val="5C6C4B26"/>
    <w:rsid w:val="5C6D3D3E"/>
    <w:rsid w:val="5C8C6F77"/>
    <w:rsid w:val="5C8F6A67"/>
    <w:rsid w:val="5CB63BDE"/>
    <w:rsid w:val="5CBD7121"/>
    <w:rsid w:val="5CC315DC"/>
    <w:rsid w:val="5CCA6816"/>
    <w:rsid w:val="5CDC6847"/>
    <w:rsid w:val="5CFD5EAA"/>
    <w:rsid w:val="5D042FB1"/>
    <w:rsid w:val="5D1F6922"/>
    <w:rsid w:val="5D3031BF"/>
    <w:rsid w:val="5D38345F"/>
    <w:rsid w:val="5D3A600C"/>
    <w:rsid w:val="5D454033"/>
    <w:rsid w:val="5D7340DA"/>
    <w:rsid w:val="5D765031"/>
    <w:rsid w:val="5D782CF5"/>
    <w:rsid w:val="5D825693"/>
    <w:rsid w:val="5D865250"/>
    <w:rsid w:val="5DB91FED"/>
    <w:rsid w:val="5DC86D33"/>
    <w:rsid w:val="5DD03A54"/>
    <w:rsid w:val="5DD04D4D"/>
    <w:rsid w:val="5DDC53C6"/>
    <w:rsid w:val="5DDE1A54"/>
    <w:rsid w:val="5DE3706A"/>
    <w:rsid w:val="5DE60909"/>
    <w:rsid w:val="5DED65D4"/>
    <w:rsid w:val="5DFD637E"/>
    <w:rsid w:val="5E1577F7"/>
    <w:rsid w:val="5E2112F2"/>
    <w:rsid w:val="5E344FD5"/>
    <w:rsid w:val="5E5D4F0E"/>
    <w:rsid w:val="5E7A3D01"/>
    <w:rsid w:val="5E9D34E8"/>
    <w:rsid w:val="5E9E3857"/>
    <w:rsid w:val="5EA21093"/>
    <w:rsid w:val="5EA27F17"/>
    <w:rsid w:val="5EAA6BE4"/>
    <w:rsid w:val="5EB5160F"/>
    <w:rsid w:val="5EC55283"/>
    <w:rsid w:val="5EC80F1E"/>
    <w:rsid w:val="5ED7430F"/>
    <w:rsid w:val="5ED953F0"/>
    <w:rsid w:val="5EEC77E3"/>
    <w:rsid w:val="5F051577"/>
    <w:rsid w:val="5F06135B"/>
    <w:rsid w:val="5F13572D"/>
    <w:rsid w:val="5F1D65AC"/>
    <w:rsid w:val="5F27742B"/>
    <w:rsid w:val="5F285F72"/>
    <w:rsid w:val="5F396FAD"/>
    <w:rsid w:val="5F3D56E4"/>
    <w:rsid w:val="5F414A9E"/>
    <w:rsid w:val="5F433550"/>
    <w:rsid w:val="5F463F63"/>
    <w:rsid w:val="5F675A73"/>
    <w:rsid w:val="5F6B37BB"/>
    <w:rsid w:val="5F8F55DF"/>
    <w:rsid w:val="5FA70AB1"/>
    <w:rsid w:val="5FC829BC"/>
    <w:rsid w:val="5FCC06C9"/>
    <w:rsid w:val="5FD255E8"/>
    <w:rsid w:val="5FE17622"/>
    <w:rsid w:val="5FF21DE6"/>
    <w:rsid w:val="5FFF06FA"/>
    <w:rsid w:val="60085AB8"/>
    <w:rsid w:val="60325C1E"/>
    <w:rsid w:val="605136F1"/>
    <w:rsid w:val="605325BC"/>
    <w:rsid w:val="605B3767"/>
    <w:rsid w:val="607821BB"/>
    <w:rsid w:val="608B4D11"/>
    <w:rsid w:val="60964EA2"/>
    <w:rsid w:val="60AA0313"/>
    <w:rsid w:val="60B37BB5"/>
    <w:rsid w:val="60D01360"/>
    <w:rsid w:val="60D34166"/>
    <w:rsid w:val="60F22DAB"/>
    <w:rsid w:val="611731C3"/>
    <w:rsid w:val="612A4ED3"/>
    <w:rsid w:val="61313265"/>
    <w:rsid w:val="613D23D3"/>
    <w:rsid w:val="614F73DA"/>
    <w:rsid w:val="6151653C"/>
    <w:rsid w:val="615C0E12"/>
    <w:rsid w:val="616645C1"/>
    <w:rsid w:val="616C7CB6"/>
    <w:rsid w:val="618A7997"/>
    <w:rsid w:val="618C17C7"/>
    <w:rsid w:val="618F5301"/>
    <w:rsid w:val="61A62337"/>
    <w:rsid w:val="61E138C1"/>
    <w:rsid w:val="61EF791C"/>
    <w:rsid w:val="620C10EB"/>
    <w:rsid w:val="62141BAC"/>
    <w:rsid w:val="621C0D9D"/>
    <w:rsid w:val="6220088D"/>
    <w:rsid w:val="624C245A"/>
    <w:rsid w:val="624F0EAA"/>
    <w:rsid w:val="62786E37"/>
    <w:rsid w:val="627963ED"/>
    <w:rsid w:val="627B5AE9"/>
    <w:rsid w:val="6280036F"/>
    <w:rsid w:val="62816BA1"/>
    <w:rsid w:val="629010C5"/>
    <w:rsid w:val="62A9473C"/>
    <w:rsid w:val="62B8326B"/>
    <w:rsid w:val="62C90F25"/>
    <w:rsid w:val="62C95953"/>
    <w:rsid w:val="62D55296"/>
    <w:rsid w:val="62DC29EF"/>
    <w:rsid w:val="62E3484F"/>
    <w:rsid w:val="62E408EB"/>
    <w:rsid w:val="62EC7001"/>
    <w:rsid w:val="630A1DE2"/>
    <w:rsid w:val="631101D6"/>
    <w:rsid w:val="63201F02"/>
    <w:rsid w:val="632455E2"/>
    <w:rsid w:val="634F71B4"/>
    <w:rsid w:val="63624ED5"/>
    <w:rsid w:val="63701F0F"/>
    <w:rsid w:val="637F322E"/>
    <w:rsid w:val="637F5A87"/>
    <w:rsid w:val="63806C4C"/>
    <w:rsid w:val="638E50BA"/>
    <w:rsid w:val="639C0087"/>
    <w:rsid w:val="63A82E42"/>
    <w:rsid w:val="63BA261B"/>
    <w:rsid w:val="63D05F8F"/>
    <w:rsid w:val="63D400F2"/>
    <w:rsid w:val="63DD223F"/>
    <w:rsid w:val="64025D70"/>
    <w:rsid w:val="640657AF"/>
    <w:rsid w:val="6408510D"/>
    <w:rsid w:val="64112FF4"/>
    <w:rsid w:val="64154FEE"/>
    <w:rsid w:val="641A02DD"/>
    <w:rsid w:val="641C136D"/>
    <w:rsid w:val="643C6E9C"/>
    <w:rsid w:val="643D56FD"/>
    <w:rsid w:val="64523058"/>
    <w:rsid w:val="646A4202"/>
    <w:rsid w:val="64715DE3"/>
    <w:rsid w:val="647D6C20"/>
    <w:rsid w:val="64A961F1"/>
    <w:rsid w:val="64B57114"/>
    <w:rsid w:val="64B65E8E"/>
    <w:rsid w:val="64CC5E19"/>
    <w:rsid w:val="64D962F7"/>
    <w:rsid w:val="64E24568"/>
    <w:rsid w:val="64F50496"/>
    <w:rsid w:val="64FF64D4"/>
    <w:rsid w:val="6517110E"/>
    <w:rsid w:val="651B41BA"/>
    <w:rsid w:val="652203B7"/>
    <w:rsid w:val="65275BE2"/>
    <w:rsid w:val="654148A5"/>
    <w:rsid w:val="65443831"/>
    <w:rsid w:val="654824C6"/>
    <w:rsid w:val="654B1D13"/>
    <w:rsid w:val="65780FD7"/>
    <w:rsid w:val="657D1E88"/>
    <w:rsid w:val="657F564F"/>
    <w:rsid w:val="65826BA0"/>
    <w:rsid w:val="65931D05"/>
    <w:rsid w:val="659B431F"/>
    <w:rsid w:val="65B666CA"/>
    <w:rsid w:val="65D97F2C"/>
    <w:rsid w:val="65EC0305"/>
    <w:rsid w:val="65EE363E"/>
    <w:rsid w:val="660A5B93"/>
    <w:rsid w:val="660D7236"/>
    <w:rsid w:val="6620316C"/>
    <w:rsid w:val="66214BD4"/>
    <w:rsid w:val="66245694"/>
    <w:rsid w:val="662E109F"/>
    <w:rsid w:val="6661108B"/>
    <w:rsid w:val="66674840"/>
    <w:rsid w:val="66690789"/>
    <w:rsid w:val="666C7C4C"/>
    <w:rsid w:val="669D5217"/>
    <w:rsid w:val="66A31A68"/>
    <w:rsid w:val="66A3360C"/>
    <w:rsid w:val="66B93E7A"/>
    <w:rsid w:val="66DC0AFB"/>
    <w:rsid w:val="66F85A6A"/>
    <w:rsid w:val="670544F5"/>
    <w:rsid w:val="67382148"/>
    <w:rsid w:val="67385078"/>
    <w:rsid w:val="675F3C06"/>
    <w:rsid w:val="67674572"/>
    <w:rsid w:val="67810844"/>
    <w:rsid w:val="678E4B82"/>
    <w:rsid w:val="678E6299"/>
    <w:rsid w:val="67905F40"/>
    <w:rsid w:val="67917192"/>
    <w:rsid w:val="67AC79F4"/>
    <w:rsid w:val="67AD7BC0"/>
    <w:rsid w:val="67CC4310"/>
    <w:rsid w:val="67DF4006"/>
    <w:rsid w:val="67E4410B"/>
    <w:rsid w:val="67EB71CB"/>
    <w:rsid w:val="67F17C03"/>
    <w:rsid w:val="680E5F39"/>
    <w:rsid w:val="68106833"/>
    <w:rsid w:val="6819678B"/>
    <w:rsid w:val="681A70CF"/>
    <w:rsid w:val="682554C5"/>
    <w:rsid w:val="682B5544"/>
    <w:rsid w:val="683000C2"/>
    <w:rsid w:val="68556DB7"/>
    <w:rsid w:val="68694610"/>
    <w:rsid w:val="686B098F"/>
    <w:rsid w:val="686E693D"/>
    <w:rsid w:val="68A13DAA"/>
    <w:rsid w:val="68AB4F5F"/>
    <w:rsid w:val="68B4785F"/>
    <w:rsid w:val="68BF33A8"/>
    <w:rsid w:val="68C006D4"/>
    <w:rsid w:val="69006D22"/>
    <w:rsid w:val="690F66AD"/>
    <w:rsid w:val="6910451E"/>
    <w:rsid w:val="691941E0"/>
    <w:rsid w:val="69390030"/>
    <w:rsid w:val="69392ECF"/>
    <w:rsid w:val="693C61FA"/>
    <w:rsid w:val="693D1C6D"/>
    <w:rsid w:val="69492530"/>
    <w:rsid w:val="694F17AF"/>
    <w:rsid w:val="69513A22"/>
    <w:rsid w:val="69561038"/>
    <w:rsid w:val="6965127B"/>
    <w:rsid w:val="69676DA1"/>
    <w:rsid w:val="696D0150"/>
    <w:rsid w:val="698E25B7"/>
    <w:rsid w:val="698E3991"/>
    <w:rsid w:val="69A55B1C"/>
    <w:rsid w:val="69AD58D3"/>
    <w:rsid w:val="69C85C24"/>
    <w:rsid w:val="69D52B3C"/>
    <w:rsid w:val="69DB2B0F"/>
    <w:rsid w:val="69E2224C"/>
    <w:rsid w:val="6A07714C"/>
    <w:rsid w:val="6A102F95"/>
    <w:rsid w:val="6A1343A8"/>
    <w:rsid w:val="6A2336AA"/>
    <w:rsid w:val="6A2F1246"/>
    <w:rsid w:val="6A387554"/>
    <w:rsid w:val="6A475399"/>
    <w:rsid w:val="6A4C7252"/>
    <w:rsid w:val="6A5079C7"/>
    <w:rsid w:val="6A6634F6"/>
    <w:rsid w:val="6A705284"/>
    <w:rsid w:val="6A7138CD"/>
    <w:rsid w:val="6A8514DD"/>
    <w:rsid w:val="6A87784D"/>
    <w:rsid w:val="6A8E3DD0"/>
    <w:rsid w:val="6A9E40CF"/>
    <w:rsid w:val="6AA61E16"/>
    <w:rsid w:val="6AAB3041"/>
    <w:rsid w:val="6AAE1120"/>
    <w:rsid w:val="6AAF7A81"/>
    <w:rsid w:val="6AB95540"/>
    <w:rsid w:val="6AE10DD5"/>
    <w:rsid w:val="6AE21722"/>
    <w:rsid w:val="6AE6242E"/>
    <w:rsid w:val="6AED36C2"/>
    <w:rsid w:val="6AF436DB"/>
    <w:rsid w:val="6AFD385C"/>
    <w:rsid w:val="6B055D00"/>
    <w:rsid w:val="6B1C49F8"/>
    <w:rsid w:val="6B296BA7"/>
    <w:rsid w:val="6B2A0092"/>
    <w:rsid w:val="6B32594D"/>
    <w:rsid w:val="6B340F05"/>
    <w:rsid w:val="6B380692"/>
    <w:rsid w:val="6B39757A"/>
    <w:rsid w:val="6B4307E6"/>
    <w:rsid w:val="6B440560"/>
    <w:rsid w:val="6B470679"/>
    <w:rsid w:val="6B585085"/>
    <w:rsid w:val="6B5F0C43"/>
    <w:rsid w:val="6B841E8D"/>
    <w:rsid w:val="6B860732"/>
    <w:rsid w:val="6B9A5C0B"/>
    <w:rsid w:val="6B9E2823"/>
    <w:rsid w:val="6BA311F0"/>
    <w:rsid w:val="6BA80E07"/>
    <w:rsid w:val="6BA918F3"/>
    <w:rsid w:val="6BAF5DAA"/>
    <w:rsid w:val="6BB91871"/>
    <w:rsid w:val="6BBE134A"/>
    <w:rsid w:val="6BC26511"/>
    <w:rsid w:val="6BC62949"/>
    <w:rsid w:val="6BD61FBC"/>
    <w:rsid w:val="6BD66156"/>
    <w:rsid w:val="6BD777E5"/>
    <w:rsid w:val="6BEB0AF1"/>
    <w:rsid w:val="6BFF59B7"/>
    <w:rsid w:val="6BFF7765"/>
    <w:rsid w:val="6C136CCE"/>
    <w:rsid w:val="6C1F3963"/>
    <w:rsid w:val="6C244EFF"/>
    <w:rsid w:val="6C2A0139"/>
    <w:rsid w:val="6C3B7863"/>
    <w:rsid w:val="6C3C6A1A"/>
    <w:rsid w:val="6C520E85"/>
    <w:rsid w:val="6C941525"/>
    <w:rsid w:val="6C9F6852"/>
    <w:rsid w:val="6CA71397"/>
    <w:rsid w:val="6CAC17A2"/>
    <w:rsid w:val="6CAD7337"/>
    <w:rsid w:val="6CB12A6B"/>
    <w:rsid w:val="6CB467A2"/>
    <w:rsid w:val="6CC835E5"/>
    <w:rsid w:val="6CCE44F3"/>
    <w:rsid w:val="6CD650E1"/>
    <w:rsid w:val="6CDA788A"/>
    <w:rsid w:val="6CE1330F"/>
    <w:rsid w:val="6CE60420"/>
    <w:rsid w:val="6CE651E0"/>
    <w:rsid w:val="6CF110B0"/>
    <w:rsid w:val="6CF7668E"/>
    <w:rsid w:val="6CFE4476"/>
    <w:rsid w:val="6D001BFD"/>
    <w:rsid w:val="6D1C27FA"/>
    <w:rsid w:val="6D2C1960"/>
    <w:rsid w:val="6D2C27DC"/>
    <w:rsid w:val="6D4F248E"/>
    <w:rsid w:val="6D507EDD"/>
    <w:rsid w:val="6D623ADC"/>
    <w:rsid w:val="6D635EA2"/>
    <w:rsid w:val="6D745F31"/>
    <w:rsid w:val="6D7F5077"/>
    <w:rsid w:val="6D854BD0"/>
    <w:rsid w:val="6DA2127C"/>
    <w:rsid w:val="6DB037A1"/>
    <w:rsid w:val="6DB772EB"/>
    <w:rsid w:val="6DC17AF6"/>
    <w:rsid w:val="6DCA541B"/>
    <w:rsid w:val="6DCF3167"/>
    <w:rsid w:val="6DDF23DD"/>
    <w:rsid w:val="6DE251F6"/>
    <w:rsid w:val="6DE44E65"/>
    <w:rsid w:val="6DE45F34"/>
    <w:rsid w:val="6E0C489F"/>
    <w:rsid w:val="6E290AC9"/>
    <w:rsid w:val="6E294699"/>
    <w:rsid w:val="6E3544BC"/>
    <w:rsid w:val="6E49682B"/>
    <w:rsid w:val="6E8A4303"/>
    <w:rsid w:val="6E8B3532"/>
    <w:rsid w:val="6E8B5C0E"/>
    <w:rsid w:val="6E937F74"/>
    <w:rsid w:val="6EAC2A9D"/>
    <w:rsid w:val="6EC66469"/>
    <w:rsid w:val="6ECC701F"/>
    <w:rsid w:val="6EE70E80"/>
    <w:rsid w:val="6EEB3DC4"/>
    <w:rsid w:val="6EF61927"/>
    <w:rsid w:val="6EFE044B"/>
    <w:rsid w:val="6F11066A"/>
    <w:rsid w:val="6F2B6AC3"/>
    <w:rsid w:val="6F2F380F"/>
    <w:rsid w:val="6F3742B2"/>
    <w:rsid w:val="6F505649"/>
    <w:rsid w:val="6F54596F"/>
    <w:rsid w:val="6F5A4F08"/>
    <w:rsid w:val="6F6873CF"/>
    <w:rsid w:val="6F764DD7"/>
    <w:rsid w:val="6F81346D"/>
    <w:rsid w:val="6F825709"/>
    <w:rsid w:val="6F8A5598"/>
    <w:rsid w:val="6F95026E"/>
    <w:rsid w:val="6FC874A3"/>
    <w:rsid w:val="6FFA338D"/>
    <w:rsid w:val="70096E76"/>
    <w:rsid w:val="70274BCC"/>
    <w:rsid w:val="702E74E3"/>
    <w:rsid w:val="70476FEF"/>
    <w:rsid w:val="704A529A"/>
    <w:rsid w:val="70506E3C"/>
    <w:rsid w:val="70527CD3"/>
    <w:rsid w:val="706C06D6"/>
    <w:rsid w:val="706F03FE"/>
    <w:rsid w:val="7072115E"/>
    <w:rsid w:val="7077120D"/>
    <w:rsid w:val="707C234E"/>
    <w:rsid w:val="708809BB"/>
    <w:rsid w:val="709D4933"/>
    <w:rsid w:val="709E7F2D"/>
    <w:rsid w:val="70A628A5"/>
    <w:rsid w:val="70A94143"/>
    <w:rsid w:val="70AB3A18"/>
    <w:rsid w:val="70AC1E34"/>
    <w:rsid w:val="70B44777"/>
    <w:rsid w:val="70BF1BDF"/>
    <w:rsid w:val="70C35C2F"/>
    <w:rsid w:val="70C66AA3"/>
    <w:rsid w:val="70D259BF"/>
    <w:rsid w:val="70D47059"/>
    <w:rsid w:val="70D767C6"/>
    <w:rsid w:val="70DA6AD2"/>
    <w:rsid w:val="70F5346D"/>
    <w:rsid w:val="70FC4273"/>
    <w:rsid w:val="7103668C"/>
    <w:rsid w:val="710A0DE2"/>
    <w:rsid w:val="71180175"/>
    <w:rsid w:val="71234A70"/>
    <w:rsid w:val="71265794"/>
    <w:rsid w:val="71304115"/>
    <w:rsid w:val="714D3268"/>
    <w:rsid w:val="71593474"/>
    <w:rsid w:val="715B51B0"/>
    <w:rsid w:val="715E3FB9"/>
    <w:rsid w:val="71663DE2"/>
    <w:rsid w:val="717D73E4"/>
    <w:rsid w:val="71816E6E"/>
    <w:rsid w:val="718F50E7"/>
    <w:rsid w:val="719757EF"/>
    <w:rsid w:val="719E357C"/>
    <w:rsid w:val="71C01745"/>
    <w:rsid w:val="71D40D4C"/>
    <w:rsid w:val="71DC1DF4"/>
    <w:rsid w:val="71EE091A"/>
    <w:rsid w:val="71F238C8"/>
    <w:rsid w:val="720A0815"/>
    <w:rsid w:val="721101F2"/>
    <w:rsid w:val="72135E5F"/>
    <w:rsid w:val="722F148A"/>
    <w:rsid w:val="72333C0F"/>
    <w:rsid w:val="723B07D9"/>
    <w:rsid w:val="723E6E35"/>
    <w:rsid w:val="72534367"/>
    <w:rsid w:val="725956F5"/>
    <w:rsid w:val="726C5429"/>
    <w:rsid w:val="72755A45"/>
    <w:rsid w:val="727A74F6"/>
    <w:rsid w:val="72872262"/>
    <w:rsid w:val="729A01E8"/>
    <w:rsid w:val="729E4EB4"/>
    <w:rsid w:val="72A33689"/>
    <w:rsid w:val="72AF4375"/>
    <w:rsid w:val="72C576CB"/>
    <w:rsid w:val="72D66D46"/>
    <w:rsid w:val="72EC1B47"/>
    <w:rsid w:val="72FF629D"/>
    <w:rsid w:val="73002B47"/>
    <w:rsid w:val="73002FCB"/>
    <w:rsid w:val="730613D9"/>
    <w:rsid w:val="732018F3"/>
    <w:rsid w:val="73203B27"/>
    <w:rsid w:val="73356018"/>
    <w:rsid w:val="733D0B73"/>
    <w:rsid w:val="73414CEB"/>
    <w:rsid w:val="736255A4"/>
    <w:rsid w:val="73657957"/>
    <w:rsid w:val="73796569"/>
    <w:rsid w:val="73843DAA"/>
    <w:rsid w:val="73852C46"/>
    <w:rsid w:val="739A69CA"/>
    <w:rsid w:val="739F40FD"/>
    <w:rsid w:val="73A24360"/>
    <w:rsid w:val="73B545B6"/>
    <w:rsid w:val="73C66B7D"/>
    <w:rsid w:val="73D0648B"/>
    <w:rsid w:val="73D8658A"/>
    <w:rsid w:val="73E06E87"/>
    <w:rsid w:val="73E6120B"/>
    <w:rsid w:val="740276AD"/>
    <w:rsid w:val="7403558B"/>
    <w:rsid w:val="74082F2F"/>
    <w:rsid w:val="740C18D8"/>
    <w:rsid w:val="74135C7A"/>
    <w:rsid w:val="742E4103"/>
    <w:rsid w:val="74324450"/>
    <w:rsid w:val="7438283F"/>
    <w:rsid w:val="743C64A4"/>
    <w:rsid w:val="744D1110"/>
    <w:rsid w:val="74575619"/>
    <w:rsid w:val="746F1DA5"/>
    <w:rsid w:val="748B71CF"/>
    <w:rsid w:val="74B979D2"/>
    <w:rsid w:val="74B97EDB"/>
    <w:rsid w:val="74C2647D"/>
    <w:rsid w:val="74DB4141"/>
    <w:rsid w:val="74DF6386"/>
    <w:rsid w:val="74E145D6"/>
    <w:rsid w:val="751A5610"/>
    <w:rsid w:val="752F65E4"/>
    <w:rsid w:val="75327821"/>
    <w:rsid w:val="753753AB"/>
    <w:rsid w:val="75381150"/>
    <w:rsid w:val="753A180E"/>
    <w:rsid w:val="7544443B"/>
    <w:rsid w:val="75456D09"/>
    <w:rsid w:val="7557416E"/>
    <w:rsid w:val="75866801"/>
    <w:rsid w:val="75902508"/>
    <w:rsid w:val="75943412"/>
    <w:rsid w:val="759E3B4B"/>
    <w:rsid w:val="75A872AC"/>
    <w:rsid w:val="75AE311E"/>
    <w:rsid w:val="75D05D09"/>
    <w:rsid w:val="75DC0B17"/>
    <w:rsid w:val="75EC1B73"/>
    <w:rsid w:val="75FE4D8B"/>
    <w:rsid w:val="760140DA"/>
    <w:rsid w:val="761B73EA"/>
    <w:rsid w:val="76317661"/>
    <w:rsid w:val="766B7857"/>
    <w:rsid w:val="767D5E56"/>
    <w:rsid w:val="767E1BCE"/>
    <w:rsid w:val="768233D8"/>
    <w:rsid w:val="768422C6"/>
    <w:rsid w:val="76880357"/>
    <w:rsid w:val="768B634F"/>
    <w:rsid w:val="76A77C3C"/>
    <w:rsid w:val="76F103C4"/>
    <w:rsid w:val="76FD0D45"/>
    <w:rsid w:val="770E4D00"/>
    <w:rsid w:val="77130569"/>
    <w:rsid w:val="7732182B"/>
    <w:rsid w:val="775C3CBE"/>
    <w:rsid w:val="777720DD"/>
    <w:rsid w:val="777E5608"/>
    <w:rsid w:val="77820E81"/>
    <w:rsid w:val="77A0737F"/>
    <w:rsid w:val="77C17FC5"/>
    <w:rsid w:val="77C60017"/>
    <w:rsid w:val="77CE088D"/>
    <w:rsid w:val="77D777E8"/>
    <w:rsid w:val="77FC48D1"/>
    <w:rsid w:val="78200134"/>
    <w:rsid w:val="784E5539"/>
    <w:rsid w:val="78531140"/>
    <w:rsid w:val="78540E39"/>
    <w:rsid w:val="78593FC6"/>
    <w:rsid w:val="787A2986"/>
    <w:rsid w:val="78886D34"/>
    <w:rsid w:val="78897A68"/>
    <w:rsid w:val="789A7B10"/>
    <w:rsid w:val="789C342A"/>
    <w:rsid w:val="789F064A"/>
    <w:rsid w:val="78A7034B"/>
    <w:rsid w:val="78A771BA"/>
    <w:rsid w:val="78AF2E46"/>
    <w:rsid w:val="78B45FE9"/>
    <w:rsid w:val="78BC253A"/>
    <w:rsid w:val="78C23FF4"/>
    <w:rsid w:val="78DD7AB5"/>
    <w:rsid w:val="791A4F9B"/>
    <w:rsid w:val="79262D0E"/>
    <w:rsid w:val="793A4EA4"/>
    <w:rsid w:val="79426EE3"/>
    <w:rsid w:val="7948408A"/>
    <w:rsid w:val="794C7D62"/>
    <w:rsid w:val="794F0F39"/>
    <w:rsid w:val="79532E9E"/>
    <w:rsid w:val="79691F1B"/>
    <w:rsid w:val="798A2EAF"/>
    <w:rsid w:val="799A2636"/>
    <w:rsid w:val="799A7DA0"/>
    <w:rsid w:val="799B7702"/>
    <w:rsid w:val="799F7E92"/>
    <w:rsid w:val="79A25AA3"/>
    <w:rsid w:val="79B5042F"/>
    <w:rsid w:val="79B50CA1"/>
    <w:rsid w:val="79B61AAB"/>
    <w:rsid w:val="79BE3F43"/>
    <w:rsid w:val="79DD2807"/>
    <w:rsid w:val="79DD5A4C"/>
    <w:rsid w:val="79E810C4"/>
    <w:rsid w:val="79F841FB"/>
    <w:rsid w:val="7A450A9F"/>
    <w:rsid w:val="7A4B652B"/>
    <w:rsid w:val="7A540C7C"/>
    <w:rsid w:val="7A5C1EB5"/>
    <w:rsid w:val="7A5E77B7"/>
    <w:rsid w:val="7A6014EF"/>
    <w:rsid w:val="7A6335B5"/>
    <w:rsid w:val="7A702D68"/>
    <w:rsid w:val="7A813A3B"/>
    <w:rsid w:val="7A824507"/>
    <w:rsid w:val="7A842082"/>
    <w:rsid w:val="7A8B6668"/>
    <w:rsid w:val="7A927D1C"/>
    <w:rsid w:val="7AC202DC"/>
    <w:rsid w:val="7AD2139B"/>
    <w:rsid w:val="7AD50A9A"/>
    <w:rsid w:val="7AEC7BFF"/>
    <w:rsid w:val="7B0C6EC4"/>
    <w:rsid w:val="7B3D7D0A"/>
    <w:rsid w:val="7B5F1FCE"/>
    <w:rsid w:val="7B5F5B2A"/>
    <w:rsid w:val="7BBA2758"/>
    <w:rsid w:val="7BE72603"/>
    <w:rsid w:val="7C021134"/>
    <w:rsid w:val="7C1B4C3F"/>
    <w:rsid w:val="7C3C1560"/>
    <w:rsid w:val="7C4F2043"/>
    <w:rsid w:val="7C635AEE"/>
    <w:rsid w:val="7C6668FD"/>
    <w:rsid w:val="7C687515"/>
    <w:rsid w:val="7C695304"/>
    <w:rsid w:val="7C751A11"/>
    <w:rsid w:val="7C77296C"/>
    <w:rsid w:val="7C8C778D"/>
    <w:rsid w:val="7C9B0AEA"/>
    <w:rsid w:val="7CCD0264"/>
    <w:rsid w:val="7CF66E7B"/>
    <w:rsid w:val="7CF875F2"/>
    <w:rsid w:val="7D004939"/>
    <w:rsid w:val="7D190295"/>
    <w:rsid w:val="7D1C5146"/>
    <w:rsid w:val="7D1F2D8B"/>
    <w:rsid w:val="7D276B1C"/>
    <w:rsid w:val="7D3354C1"/>
    <w:rsid w:val="7D345250"/>
    <w:rsid w:val="7D355E94"/>
    <w:rsid w:val="7D37553B"/>
    <w:rsid w:val="7D3D4DAD"/>
    <w:rsid w:val="7D654518"/>
    <w:rsid w:val="7D693276"/>
    <w:rsid w:val="7D6F3CE8"/>
    <w:rsid w:val="7D712986"/>
    <w:rsid w:val="7D8C594D"/>
    <w:rsid w:val="7D8D4298"/>
    <w:rsid w:val="7D9860BF"/>
    <w:rsid w:val="7D99109C"/>
    <w:rsid w:val="7D9B3DC7"/>
    <w:rsid w:val="7DA16716"/>
    <w:rsid w:val="7DA93376"/>
    <w:rsid w:val="7DB57F5F"/>
    <w:rsid w:val="7DC73A2B"/>
    <w:rsid w:val="7DF40396"/>
    <w:rsid w:val="7DFA4423"/>
    <w:rsid w:val="7DFC34F3"/>
    <w:rsid w:val="7E1A0838"/>
    <w:rsid w:val="7E25711D"/>
    <w:rsid w:val="7E3808B5"/>
    <w:rsid w:val="7E394D59"/>
    <w:rsid w:val="7E3F2705"/>
    <w:rsid w:val="7E7062A0"/>
    <w:rsid w:val="7E712E38"/>
    <w:rsid w:val="7E8807F6"/>
    <w:rsid w:val="7EA30424"/>
    <w:rsid w:val="7EA500C4"/>
    <w:rsid w:val="7EAE0A66"/>
    <w:rsid w:val="7EB41633"/>
    <w:rsid w:val="7EBD3E05"/>
    <w:rsid w:val="7EC10E0D"/>
    <w:rsid w:val="7EF33002"/>
    <w:rsid w:val="7EF571EF"/>
    <w:rsid w:val="7EFC34DC"/>
    <w:rsid w:val="7F2147E3"/>
    <w:rsid w:val="7F23407C"/>
    <w:rsid w:val="7F2F3A66"/>
    <w:rsid w:val="7F364DF4"/>
    <w:rsid w:val="7F414C4F"/>
    <w:rsid w:val="7F42459A"/>
    <w:rsid w:val="7F7C5BBA"/>
    <w:rsid w:val="7F7E499E"/>
    <w:rsid w:val="7F80646C"/>
    <w:rsid w:val="7FAA6566"/>
    <w:rsid w:val="7FAD01CE"/>
    <w:rsid w:val="7FB639A2"/>
    <w:rsid w:val="7FD013D0"/>
    <w:rsid w:val="7FE824D1"/>
    <w:rsid w:val="7FEA35B1"/>
    <w:rsid w:val="7FF13F6C"/>
    <w:rsid w:val="7FFC1E5C"/>
    <w:rsid w:val="7FFC473A"/>
    <w:rsid w:val="7FFE76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widowControl w:val="0"/>
      <w:spacing w:after="120" w:line="240" w:lineRule="auto"/>
      <w:ind w:left="420" w:leftChars="200" w:firstLine="420" w:firstLineChars="200"/>
      <w:jc w:val="both"/>
    </w:pPr>
    <w:rPr>
      <w:rFonts w:ascii="Calibri" w:hAnsi="Calibri" w:eastAsia="宋体" w:cs="Times New Roman"/>
      <w:kern w:val="2"/>
      <w:sz w:val="21"/>
      <w:szCs w:val="24"/>
      <w:lang w:val="en-US" w:eastAsia="zh-CN" w:bidi="ar-SA"/>
    </w:rPr>
  </w:style>
  <w:style w:type="paragraph" w:styleId="3">
    <w:name w:val="Body Text Indent"/>
    <w:basedOn w:val="1"/>
    <w:qFormat/>
    <w:uiPriority w:val="0"/>
    <w:pPr>
      <w:widowControl w:val="0"/>
      <w:spacing w:line="500" w:lineRule="exact"/>
      <w:ind w:left="1588" w:leftChars="832" w:firstLine="433" w:firstLineChars="196"/>
      <w:jc w:val="both"/>
    </w:pPr>
    <w:rPr>
      <w:rFonts w:ascii="Calibri" w:hAnsi="Calibri" w:eastAsia="宋体" w:cs="Times New Roman"/>
      <w:kern w:val="2"/>
      <w:sz w:val="24"/>
      <w:szCs w:val="24"/>
      <w:lang w:val="en-US" w:eastAsia="zh-CN" w:bidi="ar-SA"/>
    </w:rPr>
  </w:style>
  <w:style w:type="paragraph" w:styleId="4">
    <w:name w:val="annotation text"/>
    <w:basedOn w:val="1"/>
    <w:qFormat/>
    <w:uiPriority w:val="0"/>
    <w:pPr>
      <w:jc w:val="left"/>
    </w:pPr>
  </w:style>
  <w:style w:type="paragraph" w:styleId="5">
    <w:name w:val="toc 3"/>
    <w:basedOn w:val="1"/>
    <w:next w:val="1"/>
    <w:qFormat/>
    <w:uiPriority w:val="0"/>
    <w:pPr>
      <w:ind w:left="840" w:leftChars="400"/>
    </w:pPr>
  </w:style>
  <w:style w:type="paragraph" w:styleId="6">
    <w:name w:val="Plain Text"/>
    <w:basedOn w:val="1"/>
    <w:unhideWhenUsed/>
    <w:qFormat/>
    <w:uiPriority w:val="99"/>
    <w:rPr>
      <w:rFonts w:ascii="宋体" w:hAnsi="Courier New" w:eastAsia="宋体" w:cs="Courier New"/>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link w:val="35"/>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Strong"/>
    <w:basedOn w:val="14"/>
    <w:qFormat/>
    <w:uiPriority w:val="0"/>
    <w:rPr>
      <w:b/>
    </w:rPr>
  </w:style>
  <w:style w:type="character" w:styleId="16">
    <w:name w:val="FollowedHyperlink"/>
    <w:basedOn w:val="14"/>
    <w:qFormat/>
    <w:uiPriority w:val="0"/>
    <w:rPr>
      <w:color w:val="800080"/>
      <w:u w:val="single"/>
    </w:rPr>
  </w:style>
  <w:style w:type="character" w:styleId="17">
    <w:name w:val="Hyperlink"/>
    <w:basedOn w:val="14"/>
    <w:qFormat/>
    <w:uiPriority w:val="0"/>
    <w:rPr>
      <w:color w:val="0000FF"/>
      <w:u w:val="single"/>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9">
    <w:name w:val="List Paragraph"/>
    <w:qFormat/>
    <w:uiPriority w:val="34"/>
    <w:pPr>
      <w:widowControl w:val="0"/>
      <w:ind w:firstLine="420" w:firstLineChars="200"/>
      <w:jc w:val="both"/>
    </w:pPr>
    <w:rPr>
      <w:rFonts w:ascii="Calibri" w:hAnsi="Calibri" w:eastAsia="宋体" w:cs="Times New Roman"/>
      <w:kern w:val="2"/>
      <w:sz w:val="21"/>
      <w:szCs w:val="24"/>
      <w:lang w:val="en-US" w:eastAsia="zh-CN" w:bidi="ar-SA"/>
    </w:rPr>
  </w:style>
  <w:style w:type="paragraph" w:customStyle="1" w:styleId="20">
    <w:name w:val="p0"/>
    <w:qFormat/>
    <w:uiPriority w:val="0"/>
    <w:pPr>
      <w:widowControl w:val="0"/>
      <w:jc w:val="both"/>
    </w:pPr>
    <w:rPr>
      <w:rFonts w:ascii="Calibri" w:hAnsi="Calibri" w:eastAsia="宋体" w:cs="Times New Roman"/>
      <w:kern w:val="2"/>
      <w:sz w:val="21"/>
      <w:szCs w:val="24"/>
      <w:lang w:val="en-US" w:eastAsia="zh-CN" w:bidi="ar-SA"/>
    </w:rPr>
  </w:style>
  <w:style w:type="character" w:customStyle="1" w:styleId="21">
    <w:name w:val="font01"/>
    <w:basedOn w:val="14"/>
    <w:qFormat/>
    <w:uiPriority w:val="0"/>
    <w:rPr>
      <w:rFonts w:hint="eastAsia" w:ascii="宋体" w:hAnsi="宋体" w:eastAsia="宋体" w:cs="宋体"/>
      <w:color w:val="000000"/>
      <w:sz w:val="24"/>
      <w:szCs w:val="24"/>
      <w:u w:val="none"/>
    </w:rPr>
  </w:style>
  <w:style w:type="character" w:customStyle="1" w:styleId="22">
    <w:name w:val="font11"/>
    <w:basedOn w:val="14"/>
    <w:qFormat/>
    <w:uiPriority w:val="0"/>
    <w:rPr>
      <w:rFonts w:hint="eastAsia" w:ascii="仿宋" w:hAnsi="仿宋" w:eastAsia="仿宋" w:cs="仿宋"/>
      <w:color w:val="000000"/>
      <w:sz w:val="24"/>
      <w:szCs w:val="24"/>
      <w:u w:val="none"/>
    </w:rPr>
  </w:style>
  <w:style w:type="character" w:customStyle="1" w:styleId="23">
    <w:name w:val="font31"/>
    <w:basedOn w:val="14"/>
    <w:qFormat/>
    <w:uiPriority w:val="0"/>
    <w:rPr>
      <w:rFonts w:hint="eastAsia" w:ascii="宋体" w:hAnsi="宋体" w:eastAsia="宋体" w:cs="宋体"/>
      <w:color w:val="000000"/>
      <w:sz w:val="24"/>
      <w:szCs w:val="24"/>
      <w:u w:val="none"/>
    </w:rPr>
  </w:style>
  <w:style w:type="character" w:customStyle="1" w:styleId="24">
    <w:name w:val="font21"/>
    <w:basedOn w:val="14"/>
    <w:qFormat/>
    <w:uiPriority w:val="0"/>
    <w:rPr>
      <w:rFonts w:hint="eastAsia" w:ascii="仿宋" w:hAnsi="仿宋" w:eastAsia="仿宋" w:cs="仿宋"/>
      <w:color w:val="000000"/>
      <w:sz w:val="22"/>
      <w:szCs w:val="22"/>
      <w:u w:val="none"/>
    </w:rPr>
  </w:style>
  <w:style w:type="character" w:customStyle="1" w:styleId="25">
    <w:name w:val="font41"/>
    <w:basedOn w:val="14"/>
    <w:qFormat/>
    <w:uiPriority w:val="0"/>
    <w:rPr>
      <w:rFonts w:hint="eastAsia" w:ascii="仿宋" w:hAnsi="仿宋" w:eastAsia="仿宋" w:cs="仿宋"/>
      <w:b/>
      <w:bCs/>
      <w:color w:val="000000"/>
      <w:sz w:val="22"/>
      <w:szCs w:val="22"/>
      <w:u w:val="none"/>
    </w:rPr>
  </w:style>
  <w:style w:type="character" w:customStyle="1" w:styleId="26">
    <w:name w:val="font81"/>
    <w:basedOn w:val="14"/>
    <w:qFormat/>
    <w:uiPriority w:val="0"/>
    <w:rPr>
      <w:rFonts w:hint="eastAsia" w:ascii="仿宋" w:hAnsi="仿宋" w:eastAsia="仿宋" w:cs="仿宋"/>
      <w:color w:val="000000"/>
      <w:sz w:val="20"/>
      <w:szCs w:val="20"/>
      <w:u w:val="none"/>
    </w:rPr>
  </w:style>
  <w:style w:type="character" w:customStyle="1" w:styleId="27">
    <w:name w:val="font71"/>
    <w:basedOn w:val="14"/>
    <w:qFormat/>
    <w:uiPriority w:val="0"/>
    <w:rPr>
      <w:rFonts w:hint="eastAsia" w:ascii="仿宋" w:hAnsi="仿宋" w:eastAsia="仿宋" w:cs="仿宋"/>
      <w:color w:val="000000"/>
      <w:sz w:val="20"/>
      <w:szCs w:val="20"/>
      <w:u w:val="none"/>
    </w:rPr>
  </w:style>
  <w:style w:type="character" w:customStyle="1" w:styleId="28">
    <w:name w:val="font51"/>
    <w:basedOn w:val="14"/>
    <w:qFormat/>
    <w:uiPriority w:val="0"/>
    <w:rPr>
      <w:rFonts w:hint="eastAsia" w:ascii="仿宋" w:hAnsi="仿宋" w:eastAsia="仿宋" w:cs="仿宋"/>
      <w:color w:val="000000"/>
      <w:sz w:val="20"/>
      <w:szCs w:val="20"/>
      <w:u w:val="none"/>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paragraph" w:customStyle="1" w:styleId="31">
    <w:name w:val="WPSOffice手动目录 3"/>
    <w:qFormat/>
    <w:uiPriority w:val="0"/>
    <w:pPr>
      <w:ind w:leftChars="400"/>
    </w:pPr>
    <w:rPr>
      <w:rFonts w:ascii="Times New Roman" w:hAnsi="Times New Roman" w:eastAsia="宋体" w:cs="Times New Roman"/>
      <w:sz w:val="20"/>
      <w:szCs w:val="20"/>
    </w:rPr>
  </w:style>
  <w:style w:type="character" w:customStyle="1" w:styleId="32">
    <w:name w:val="font101"/>
    <w:basedOn w:val="14"/>
    <w:qFormat/>
    <w:uiPriority w:val="0"/>
    <w:rPr>
      <w:rFonts w:hint="eastAsia" w:ascii="仿宋" w:hAnsi="仿宋" w:eastAsia="仿宋" w:cs="仿宋"/>
      <w:color w:val="000000"/>
      <w:sz w:val="22"/>
      <w:szCs w:val="22"/>
      <w:u w:val="none"/>
    </w:rPr>
  </w:style>
  <w:style w:type="paragraph" w:customStyle="1" w:styleId="33">
    <w:name w:val="null3"/>
    <w:hidden/>
    <w:qFormat/>
    <w:uiPriority w:val="0"/>
    <w:rPr>
      <w:rFonts w:hint="eastAsia" w:asciiTheme="minorHAnsi" w:hAnsiTheme="minorHAnsi" w:eastAsiaTheme="minorEastAsia" w:cstheme="minorBidi"/>
      <w:lang w:val="en-US" w:eastAsia="zh-Hans"/>
    </w:rPr>
  </w:style>
  <w:style w:type="character" w:customStyle="1" w:styleId="34">
    <w:name w:val="font61"/>
    <w:basedOn w:val="14"/>
    <w:qFormat/>
    <w:uiPriority w:val="0"/>
    <w:rPr>
      <w:rFonts w:hint="eastAsia" w:ascii="仿宋" w:hAnsi="仿宋" w:eastAsia="仿宋" w:cs="仿宋"/>
      <w:color w:val="000000"/>
      <w:sz w:val="20"/>
      <w:szCs w:val="20"/>
      <w:u w:val="none"/>
    </w:rPr>
  </w:style>
  <w:style w:type="character" w:customStyle="1" w:styleId="35">
    <w:name w:val="普通(网站) Char"/>
    <w:link w:val="11"/>
    <w:qFormat/>
    <w:uiPriority w:val="0"/>
    <w:rPr>
      <w:kern w:val="0"/>
      <w:sz w:val="24"/>
      <w:lang w:val="en-US" w:eastAsia="zh-CN" w:bidi="ar"/>
    </w:rPr>
  </w:style>
  <w:style w:type="character" w:customStyle="1" w:styleId="36">
    <w:name w:val="font112"/>
    <w:basedOn w:val="14"/>
    <w:qFormat/>
    <w:uiPriority w:val="0"/>
    <w:rPr>
      <w:rFonts w:ascii="仿宋" w:hAnsi="仿宋" w:eastAsia="仿宋" w:cs="仿宋"/>
      <w:color w:val="FF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2.png"/><Relationship Id="rId98" Type="http://schemas.openxmlformats.org/officeDocument/2006/relationships/image" Target="media/image81.png"/><Relationship Id="rId97" Type="http://schemas.openxmlformats.org/officeDocument/2006/relationships/image" Target="media/image80.png"/><Relationship Id="rId96" Type="http://schemas.openxmlformats.org/officeDocument/2006/relationships/image" Target="media/image79.png"/><Relationship Id="rId95" Type="http://schemas.openxmlformats.org/officeDocument/2006/relationships/image" Target="media/image78.png"/><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footer" Target="footer3.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4.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2.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3.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4" Type="http://schemas.openxmlformats.org/officeDocument/2006/relationships/fontTable" Target="fontTable.xml"/><Relationship Id="rId123" Type="http://schemas.openxmlformats.org/officeDocument/2006/relationships/customXml" Target="../customXml/item2.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103.jpeg"/><Relationship Id="rId12" Type="http://schemas.openxmlformats.org/officeDocument/2006/relationships/header" Target="header5.xml"/><Relationship Id="rId119" Type="http://schemas.openxmlformats.org/officeDocument/2006/relationships/image" Target="media/image102.jpeg"/><Relationship Id="rId118" Type="http://schemas.openxmlformats.org/officeDocument/2006/relationships/image" Target="media/image101.jpeg"/><Relationship Id="rId117" Type="http://schemas.openxmlformats.org/officeDocument/2006/relationships/image" Target="media/image100.jpeg"/><Relationship Id="rId116" Type="http://schemas.openxmlformats.org/officeDocument/2006/relationships/image" Target="media/image99.jpeg"/><Relationship Id="rId115" Type="http://schemas.openxmlformats.org/officeDocument/2006/relationships/image" Target="media/image98.jpeg"/><Relationship Id="rId114" Type="http://schemas.openxmlformats.org/officeDocument/2006/relationships/image" Target="media/image97.jpeg"/><Relationship Id="rId113" Type="http://schemas.openxmlformats.org/officeDocument/2006/relationships/image" Target="media/image96.png"/><Relationship Id="rId112" Type="http://schemas.openxmlformats.org/officeDocument/2006/relationships/image" Target="media/image95.png"/><Relationship Id="rId111" Type="http://schemas.openxmlformats.org/officeDocument/2006/relationships/image" Target="media/image94.png"/><Relationship Id="rId110" Type="http://schemas.openxmlformats.org/officeDocument/2006/relationships/image" Target="media/image93.png"/><Relationship Id="rId11" Type="http://schemas.openxmlformats.org/officeDocument/2006/relationships/footer" Target="footer5.xml"/><Relationship Id="rId109" Type="http://schemas.openxmlformats.org/officeDocument/2006/relationships/image" Target="media/image92.png"/><Relationship Id="rId108" Type="http://schemas.openxmlformats.org/officeDocument/2006/relationships/image" Target="media/image91.png"/><Relationship Id="rId107" Type="http://schemas.openxmlformats.org/officeDocument/2006/relationships/image" Target="media/image90.png"/><Relationship Id="rId106" Type="http://schemas.openxmlformats.org/officeDocument/2006/relationships/image" Target="media/image89.png"/><Relationship Id="rId105" Type="http://schemas.openxmlformats.org/officeDocument/2006/relationships/image" Target="media/image88.png"/><Relationship Id="rId104" Type="http://schemas.openxmlformats.org/officeDocument/2006/relationships/image" Target="media/image87.png"/><Relationship Id="rId103" Type="http://schemas.openxmlformats.org/officeDocument/2006/relationships/image" Target="media/image86.png"/><Relationship Id="rId102" Type="http://schemas.openxmlformats.org/officeDocument/2006/relationships/image" Target="media/image85.png"/><Relationship Id="rId101" Type="http://schemas.openxmlformats.org/officeDocument/2006/relationships/image" Target="media/image84.png"/><Relationship Id="rId100" Type="http://schemas.openxmlformats.org/officeDocument/2006/relationships/image" Target="media/image83.png"/><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0545c6fd-2612-455f-b4dd-75a0822fdb9d</errorID>
      <errorWord>（</errorWord>
      <group>L1_Punc</group>
      <groupName>标点问题</groupName>
      <ability>L2_Punc</ability>
      <abilityName>标点符号检查</abilityName>
      <candidateList/>
      <explain>同一形式括号套用。</explain>
      <paraID>10B0E35E</paraID>
      <start>9</start>
      <end>10</end>
      <status>unmodified</status>
      <modifiedWord/>
      <trackRevisions>false</trackRevisions>
    </reviewItem>
    <reviewItem>
      <errorID>775754ed-eb88-4ab3-9159-3726665c4625</errorID>
      <errorWord>）</errorWord>
      <group>L1_Punc</group>
      <groupName>标点问题</groupName>
      <ability>L2_Punc</ability>
      <abilityName>标点符号检查</abilityName>
      <candidateList/>
      <explain>同一形式括号套用。</explain>
      <paraID>10B0E35E</paraID>
      <start>12</start>
      <end>13</end>
      <status>unmodified</status>
      <modifiedWord/>
      <trackRevisions>false</trackRevisions>
    </reviewItem>
    <reviewItem>
      <errorID>e99c575f-a0e9-4479-b82d-fc1c801957cb</errorID>
      <errorWord>活</errorWord>
      <group>L1_Word</group>
      <groupName>字词问题</groupName>
      <ability>L2_Typo</ability>
      <abilityName>字词错误</abilityName>
      <candidateList>
        <item>活力</item>
      </candidateList>
      <explain/>
      <paraID> DF71C27</paraID>
      <start>80</start>
      <end>81</end>
      <status>unmodified</status>
      <modifiedWord/>
      <trackRevisions>false</trackRevisions>
    </reviewItem>
    <reviewItem>
      <errorID>112ef123-8830-444b-895d-95c2f6441d2a</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25756716</paraID>
      <start>3</start>
      <end>10</end>
      <status>unmodified</status>
      <modifiedWord/>
      <trackRevisions>false</trackRevisions>
    </reviewItem>
    <reviewItem>
      <errorID>f864ae47-582f-4f85-a569-fc31c54a8a09</errorID>
      <errorWord>＞</errorWord>
      <group>L1_Format</group>
      <groupName>格式问题</groupName>
      <ability>L2_HalfPunc</ability>
      <abilityName>全半角检查</abilityName>
      <candidateList>
        <item>&gt;</item>
      </candidateList>
      <explain>文本全半角错误。</explain>
      <paraID>60EE539B</paraID>
      <start>2</start>
      <end>3</end>
      <status>unmodified</status>
      <modifiedWord/>
      <trackRevisions>false</trackRevisions>
    </reviewItem>
    <reviewItem>
      <errorID>91405282-27ea-41d4-9b0a-d7b3cbea2727</errorID>
      <errorWord>＞</errorWord>
      <group>L1_Format</group>
      <groupName>格式问题</groupName>
      <ability>L2_HalfPunc</ability>
      <abilityName>全半角检查</abilityName>
      <candidateList>
        <item>&gt;</item>
      </candidateList>
      <explain>文本全半角错误。</explain>
      <paraID>29D1A0D2</paraID>
      <start>2</start>
      <end>3</end>
      <status>unmodified</status>
      <modifiedWord/>
      <trackRevisions>false</trackRevisions>
    </reviewItem>
    <reviewItem>
      <errorID>027b46dd-aa49-4b04-8e10-36a92a17684a</errorID>
      <errorWord>＜</errorWord>
      <group>L1_Format</group>
      <groupName>格式问题</groupName>
      <ability>L2_HalfPunc</ability>
      <abilityName>全半角检查</abilityName>
      <candidateList>
        <item>&lt;</item>
      </candidateList>
      <explain>文本全半角错误。</explain>
      <paraID>4AFCB70B</paraID>
      <start>1</start>
      <end>2</end>
      <status>unmodified</status>
      <modifiedWord/>
      <trackRevisions>false</trackRevisions>
    </reviewItem>
    <reviewItem>
      <errorID>39d4391a-9f31-4384-97d6-941e95de0ca6</errorID>
      <errorWord>评判法</errorWord>
      <group>L1_AI</group>
      <groupName>深度校对</groupName>
      <ability>L2_AI_Grammar</ability>
      <abilityName>语法纠错</abilityName>
      <candidateList>
        <item>方法</item>
      </candidateList>
      <explain/>
      <paraID>15633C42</paraID>
      <start>28</start>
      <end>31</end>
      <status>unmodified</status>
      <modifiedWord/>
      <trackRevisions>false</trackRevisions>
    </reviewItem>
    <reviewItem>
      <errorID>43dc82bc-b20f-42d3-ac01-620d81c98ef8</errorID>
      <errorWord>根据对</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58892E3A</paraID>
      <start>14</start>
      <end>16</end>
      <status>modified</status>
      <modifiedWord>根据</modifiedWord>
      <trackRevisions>false</trackRevisions>
    </reviewItem>
    <reviewItem>
      <errorID>dffb1913-e65a-4bf8-badb-87d5086ad4d8</errorID>
      <errorWord>料</errorWord>
      <group>L1_Word</group>
      <groupName>字词问题</groupName>
      <ability>L2_Typo</ability>
      <abilityName>字词错误</abilityName>
      <candidateList>
        <item>料以</item>
      </candidateList>
      <explain/>
      <paraID>58892E3A</paraID>
      <start>38</start>
      <end>40</end>
      <status>modified</status>
      <modifiedWord>料以</modifiedWord>
      <trackRevisions>false</trackRevisions>
    </reviewItem>
    <reviewItem>
      <errorID>ae1eba03-cfa8-432a-8d67-d49c825c9d27</errorID>
      <errorWord>2个方面</errorWord>
      <group>L1_Word</group>
      <groupName>字词问题</groupName>
      <ability>L2_Typo</ability>
      <abilityName>字词错误</abilityName>
      <candidateList>
        <item>两个方面</item>
      </candidateList>
      <explain/>
      <paraID>3C11DA02</paraID>
      <start>20</start>
      <end>24</end>
      <status>modified</status>
      <modifiedWord>两个方面</modifiedWord>
      <trackRevisions>false</trackRevisions>
    </reviewItem>
    <reviewItem>
      <errorID>6e782f5b-5070-4585-9844-d957a1e32d02</errorID>
      <errorWord>2个方面</errorWord>
      <group>L1_Word</group>
      <groupName>字词问题</groupName>
      <ability>L2_Typo</ability>
      <abilityName>字词错误</abilityName>
      <candidateList>
        <item>两个方面</item>
      </candidateList>
      <explain/>
      <paraID>78C6C478</paraID>
      <start>20</start>
      <end>24</end>
      <status>modified</status>
      <modifiedWord>两个方面</modifiedWord>
      <trackRevisions>false</trackRevisions>
    </reviewItem>
    <reviewItem>
      <errorID>75971669-8b10-4196-a9a0-a7fe6f08f2b2</errorID>
      <errorWord>2个方面</errorWord>
      <group>L1_Word</group>
      <groupName>字词问题</groupName>
      <ability>L2_Typo</ability>
      <abilityName>字词错误</abilityName>
      <candidateList>
        <item>两个方面</item>
      </candidateList>
      <explain/>
      <paraID>747E69D4</paraID>
      <start>20</start>
      <end>24</end>
      <status>modified</status>
      <modifiedWord>两个方面</modifiedWord>
      <trackRevisions>false</trackRevisions>
    </reviewItem>
    <reviewItem>
      <errorID>72073ad9-40ad-4df1-bcaa-9e2569322e3a</errorID>
      <errorWord>整</errorWord>
      <group>L1_Word</group>
      <groupName>字词问题</groupName>
      <ability>L2_Typo</ability>
      <abilityName>字词错误</abilityName>
      <candidateList>
        <item>整已</item>
      </candidateList>
      <explain/>
      <paraID>124A57F4</paraID>
      <start>35</start>
      <end>37</end>
      <status>modified</status>
      <modifiedWord>整已</modifiedWord>
      <trackRevisions>false</trackRevisions>
    </reviewItem>
    <reviewItem>
      <errorID>f12ac20d-b795-44df-ad22-f2ea4c22c3d6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40BF8902</paraID>
      <start>58</start>
      <end>60</end>
      <status>modified</status>
      <modifiedWord>”“</modifiedWord>
      <trackRevisions>false</trackRevisions>
    </reviewItem>
    <reviewItem>
      <errorID>6e60907b-0d85-4940-afec-abdd44f1d67d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40BF8902</paraID>
      <start>92</start>
      <end>94</end>
      <status>modified</status>
      <modifiedWord>”“</modifiedWord>
      <trackRevisions>false</trackRevisions>
    </reviewItem>
    <reviewItem>
      <errorID>8ae7020c-4570-404b-8648-ca840be915a4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40BF8902</paraID>
      <start>108</start>
      <end>110</end>
      <status>modified</status>
      <modifiedWord>”“</modifiedWord>
      <trackRevisions>false</trackRevisions>
    </reviewItem>
    <reviewItem>
      <errorID>dd3d7b85-fe5e-4e7b-bc73-057869e839c6</errorID>
      <errorWord>繁琐</errorWord>
      <group>L1_Word</group>
      <groupName>字词问题</groupName>
      <ability>L2_Typo</ability>
      <abilityName>字词错误</abilityName>
      <candidateList>
        <item>烦琐</item>
      </candidateList>
      <explain/>
      <paraID>6CEB8A30</paraID>
      <start>130</start>
      <end>132</end>
      <status>unmodified</status>
      <modifiedWord/>
      <trackRevisions>false</trackRevisions>
    </reviewItem>
    <reviewItem>
      <errorID>42c8d8d1-6248-4f1f-90d5-651686813a26</errorID>
      <errorWord>有如</errorWord>
      <group>L1_Word</group>
      <groupName>字词问题</groupName>
      <ability>L2_Typo</ability>
      <abilityName>字词错误</abilityName>
      <candidateList>
        <item>有</item>
      </candidateList>
      <explain>〈书〉同“又”▲：三十～八年。</explain>
      <paraID>697CDB51</paraID>
      <start>4</start>
      <end>5</end>
      <status>modified</status>
      <modifiedWord>有</modifiedWord>
      <trackRevisions>false</trackRevisions>
    </reviewItem>
    <reviewItem>
      <errorID>bc47e7ee-24f7-48d1-9626-c3320750ff29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697CDB51</paraID>
      <start>59</start>
      <end>61</end>
      <status>modified</status>
      <modifiedWord>”“</modifiedWord>
      <trackRevisions>false</trackRevisions>
    </reviewItem>
    <reviewItem>
      <errorID>98730be7-153d-4168-a05a-d0b7fcfae477</errorID>
      <errorWord>繁琐</errorWord>
      <group>L1_Word</group>
      <groupName>字词问题</groupName>
      <ability>L2_Typo</ability>
      <abilityName>字词错误</abilityName>
      <candidateList>
        <item>烦琐</item>
      </candidateList>
      <explain/>
      <paraID>697CDB51</paraID>
      <start>65</start>
      <end>67</end>
      <status>unmodified</status>
      <modifiedWord/>
      <trackRevisions>false</trackRevisions>
    </reviewItem>
    <reviewItem>
      <errorID>22346195-41b3-47db-9528-62f6051b1153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697CDB51</paraID>
      <start>75</start>
      <end>77</end>
      <status>modified</status>
      <modifiedWord>”“</modifiedWord>
      <trackRevisions>false</trackRevisions>
    </reviewItem>
    <reviewItem>
      <errorID>96441295-1a5e-401f-9eef-e66f91248c19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697CDB51</paraID>
      <start>91</start>
      <end>93</end>
      <status>modified</status>
      <modifiedWord>”“</modifiedWord>
      <trackRevisions>false</trackRevisions>
    </reviewItem>
    <reviewItem>
      <errorID>acadcab7-9dc0-4351-abcd-8057d296a29e</errorID>
      <errorWord>，</errorWord>
      <group>L1_Word</group>
      <groupName>字词问题</groupName>
      <ability>L2_Typo</ability>
      <abilityName>字词错误</abilityName>
      <candidateList>
        <item>，将</item>
      </candidateList>
      <explain/>
      <paraID>5EACE440</paraID>
      <start>37</start>
      <end>39</end>
      <status>modified</status>
      <modifiedWord>，将</modifiedWord>
      <trackRevisions>false</trackRevisions>
    </reviewItem>
    <reviewItem>
      <errorID>95ee1ca8-6ef9-49b8-a801-704b1e513a81</errorID>
      <errorWord>，</errorWord>
      <group>L1_Word</group>
      <groupName>字词问题</groupName>
      <ability>L2_Typo</ability>
      <abilityName>字词错误</abilityName>
      <candidateList>
        <item>，有</item>
      </candidateList>
      <explain/>
      <paraID>15B4ADB1</paraID>
      <start>31</start>
      <end>33</end>
      <status>modified</status>
      <modifiedWord>，有</modifiedWord>
      <trackRevisions>false</trackRevisions>
    </reviewItem>
    <reviewItem>
      <errorID>a6ed98f9-518b-482b-a00c-ee3a4c7fb3d9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15B4ADB1</paraID>
      <start>36</start>
      <end>37</end>
      <status>modified</status>
      <modifiedWord>地</modifiedWord>
      <trackRevisions>false</trackRevisions>
    </reviewItem>
    <reviewItem>
      <errorID>89d44bf6-9906-4dd2-bd24-8b88f96673ba</errorID>
      <errorWord>、</errorWord>
      <group>L1_Word</group>
      <groupName>字词问题</groupName>
      <ability>L2_Typo</ability>
      <abilityName>字词错误</abilityName>
      <candidateList>
        <item>、县</item>
      </candidateList>
      <explain/>
      <paraID>15B4ADB1</paraID>
      <start>159</start>
      <end>160</end>
      <status>unmodified</status>
      <modifiedWord/>
      <trackRevisions>false</trackRevisions>
    </reviewItem>
    <reviewItem>
      <errorID>f52eb583-4a9f-4d45-ba15-8961017abb47</errorID>
      <errorWord>，</errorWord>
      <group>L1_Word</group>
      <groupName>字词问题</groupName>
      <ability>L2_Typo</ability>
      <abilityName>字词错误</abilityName>
      <candidateList>
        <item>，对</item>
      </candidateList>
      <explain/>
      <paraID>15B4ADB1</paraID>
      <start>202</start>
      <end>203</end>
      <status>unmodified</status>
      <modifiedWord/>
      <trackRevisions>false</trackRevisions>
    </reviewItem>
    <reviewItem>
      <errorID>3431cc86-f7b3-4c81-8a7d-d8cace3fa9ad</errorID>
      <errorWord>给其它</errorWord>
      <group>L1_Word</group>
      <groupName>字词问题</groupName>
      <ability>L2_Alias</ability>
      <abilityName>也作/曾用词</abilityName>
      <candidateList>
        <item>给其他</item>
      </candidateList>
      <explain>词汇[给其它]为不规范表述或旧称，其规范书面表述为[给其他]。</explain>
      <paraID>15B4ADB1</paraID>
      <start>246</start>
      <end>249</end>
      <status>unmodified</status>
      <modifiedWord/>
      <trackRevisions>false</trackRevisions>
    </reviewItem>
    <reviewItem>
      <errorID>c17f8239-8d7d-4104-b296-0cfd93b19de1</errorID>
      <errorWord>质量从</errorWord>
      <group>L1_Word</group>
      <groupName>字词问题</groupName>
      <ability>L2_Typo</ability>
      <abilityName>字词错误</abilityName>
      <candidateList>
        <item>质量</item>
      </candidateList>
      <explain>〈名〉❶表示物体惯性大小的物理量。数值上等于物体所受外力和它获得的加速度的比值。有时也指物体中所含物质的量。质量是常量，不因高度或纬度变化而改变。❷产品或工作的优劣程度：工程～｜教学～｜这布～好，又好看，又耐穿。</explain>
      <paraID>1ADEED72</paraID>
      <start>2</start>
      <end>4</end>
      <status>modified</status>
      <modifiedWord>质量</modifiedWord>
      <trackRevisions>false</trackRevisions>
    </reviewItem>
    <reviewItem>
      <errorID>cac5ddda-904e-4804-b5dc-4e447ae54fd6</errorID>
      <errorWord>金</errorWord>
      <group>L1_Word</group>
      <groupName>字词问题</groupName>
      <ability>L2_Typo</ability>
      <abilityName>字词错误</abilityName>
      <candidateList>
        <item>金与</item>
      </candidateList>
      <explain/>
      <paraID>2877F6EA</paraID>
      <start>120</start>
      <end>122</end>
      <status>modified</status>
      <modifiedWord>金与</modifiedWord>
      <trackRevisions>false</trackRevisions>
    </reviewItem>
    <reviewItem>
      <errorID>4a7cde75-0312-41dd-a858-cbc2e21f5be8</errorID>
      <errorWord>享受用</errorWord>
      <group>L1_Word</group>
      <groupName>字词问题</groupName>
      <ability>L2_Typo</ability>
      <abilityName>字词错误</abilityName>
      <candidateList>
        <item>享受</item>
      </candidateList>
      <explain/>
      <paraID>6A86D622</paraID>
      <start>179</start>
      <end>181</end>
      <status>modified</status>
      <modifiedWord>享受</modifiedWord>
      <trackRevisions>false</trackRevisions>
    </reviewItem>
    <reviewItem>
      <errorID>4a88a756-2c68-4552-9053-ee1ec09928be</errorID>
      <errorWord>名牌</errorWord>
      <group>L1_Word</group>
      <groupName>字词问题</groupName>
      <ability>L2_Typo</ability>
      <abilityName>字词错误</abilityName>
      <candidateList>
        <item>铭牌</item>
      </candidateList>
      <explain>存在发音相同字词的误用。</explain>
      <paraID> 829A391</paraID>
      <start>102</start>
      <end>104</end>
      <status>unmodified</status>
      <modifiedWord/>
      <trackRevisions>false</trackRevisions>
    </reviewItem>
    <reviewItem>
      <errorID>fe68d0c2-886c-427a-b51e-f69258aa67b1</errorID>
      <errorWord>程</errorWord>
      <group>L1_Word</group>
      <groupName>字词问题</groupName>
      <ability>L2_Typo</ability>
      <abilityName>字词错误</abilityName>
      <candidateList>
        <item>程中</item>
      </candidateList>
      <explain/>
      <paraID> 8E04357</paraID>
      <start>24</start>
      <end>26</end>
      <status>modified</status>
      <modifiedWord>程中</modifiedWord>
      <trackRevisions>false</trackRevisions>
    </reviewItem>
    <reviewItem>
      <errorID>d7fc6469-2fb3-48f7-940b-f1d00515d972</errorID>
      <errorWord>小巨人企业</errorWord>
      <group>L1_Political</group>
      <groupName>政治性问题</groupName>
      <ability>L2_Keyword</ability>
      <abilityName>固定表述</abilityName>
      <candidateList>
        <item>“小巨人”企业</item>
      </candidateList>
      <explain>注意检查当前固定表述标点是否使用规范。</explain>
      <paraID>5A23382B</paraID>
      <start>191</start>
      <end>198</end>
      <status>modified</status>
      <modifiedWord>“小巨人”企业</modifiedWord>
      <trackRevisions>false</trackRevisions>
    </reviewItem>
    <reviewItem>
      <errorID>544cd3ee-5f75-4658-8316-c9f2d9e33b86</errorID>
      <errorWord>纽约时报</errorWord>
      <group>L1_Knowledge</group>
      <groupName>知识性问题</groupName>
      <ability>L2_Knowledge</ability>
      <abilityName>其他知识</abilityName>
      <candidateList>
        <item>《纽约时报》</item>
      </candidateList>
      <explain/>
      <paraID>5A23382B</paraID>
      <start>380</start>
      <end>384</end>
      <status>unmodified</status>
      <modifiedWord/>
      <trackRevisions>false</trackRevisions>
    </reviewItem>
    <reviewItem>
      <errorID>40278274-f961-4e39-bb3a-02cdd76c9ea2</errorID>
      <errorWord>名牌</errorWord>
      <group>L1_Word</group>
      <groupName>字词问题</groupName>
      <ability>L2_Typo</ability>
      <abilityName>字词错误</abilityName>
      <candidateList>
        <item>铭牌</item>
      </candidateList>
      <explain>存在发音相同字词的误用。</explain>
      <paraID>1F139F53</paraID>
      <start>137</start>
      <end>139</end>
      <status>unmodified</status>
      <modifiedWord/>
      <trackRevisions>false</trackRevisions>
    </reviewItem>
    <reviewItem>
      <errorID>28d6a773-1c39-4921-a5c3-3ec06c2e5410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AA47A3F</paraID>
      <start>44</start>
      <end>46</end>
      <status>modified</status>
      <modifiedWord>”“</modifiedWord>
      <trackRevisions>false</trackRevisions>
    </reviewItem>
    <reviewItem>
      <errorID>21a94c72-55b3-4df8-9279-99cd565570c1</errorID>
      <errorWord>繁琐</errorWord>
      <group>L1_Word</group>
      <groupName>字词问题</groupName>
      <ability>L2_Typo</ability>
      <abilityName>字词错误</abilityName>
      <candidateList>
        <item>烦琐</item>
      </candidateList>
      <explain/>
      <paraID> AA47A3F</paraID>
      <start>50</start>
      <end>52</end>
      <status>unmodified</status>
      <modifiedWord/>
      <trackRevisions>false</trackRevisions>
    </reviewItem>
    <reviewItem>
      <errorID>b02b9dff-5768-4bdd-91ff-bcc4e8263500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AA47A3F</paraID>
      <start>76</start>
      <end>78</end>
      <status>modified</status>
      <modifiedWord>”“</modifiedWord>
      <trackRevisions>false</trackRevisions>
    </reviewItem>
    <reviewItem>
      <errorID>0b94b19b-47b3-4dde-b986-cf8ceaf20261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5DB64A25</paraID>
      <start>59</start>
      <end>61</end>
      <status>modified</status>
      <modifiedWord>”“</modifiedWord>
      <trackRevisions>false</trackRevisions>
    </reviewItem>
    <reviewItem>
      <errorID>362d9796-8696-4a9b-a8ec-94c48af15952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5DB64A25</paraID>
      <start>78</start>
      <end>80</end>
      <status>modified</status>
      <modifiedWord>”“</modifiedWord>
      <trackRevisions>false</trackRevisions>
    </reviewItem>
    <reviewItem>
      <errorID>bb4a4a0b-fe7d-4be5-bc3e-96de251cac84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5DB64A25</paraID>
      <start>106</start>
      <end>108</end>
      <status>modified</status>
      <modifiedWord>”“</modifiedWord>
      <trackRevisions>false</trackRevisions>
    </reviewItem>
    <reviewItem>
      <errorID>8e5bdb2e-368f-44e7-87d5-73ee080a1f3e</errorID>
      <errorWord>繁琐</errorWord>
      <group>L1_Word</group>
      <groupName>字词问题</groupName>
      <ability>L2_Typo</ability>
      <abilityName>字词错误</abilityName>
      <candidateList>
        <item>烦琐</item>
      </candidateList>
      <explain/>
      <paraID>5DB64A25</paraID>
      <start>112</start>
      <end>114</end>
      <status>unmodified</status>
      <modifiedWord/>
      <trackRevisions>false</trackRevisions>
    </reviewItem>
    <reviewItem>
      <errorID>12f6e6ad-189b-4e0f-8006-4b4cef6406e0</errorID>
      <errorWord>的明</errorWord>
      <group>L1_Word</group>
      <groupName>字词问题</groupName>
      <ability>L2_Typo</ability>
      <abilityName>字词错误</abilityName>
      <candidateList>
        <item>的</item>
      </candidateList>
      <explain>置于形容词、名词后，用于修饰事物的形态。</explain>
      <paraID>7B86D67D</paraID>
      <start>39</start>
      <end>40</end>
      <status>modified</status>
      <modifiedWord>的</modifiedWord>
      <trackRevisions>false</trackRevisions>
    </reviewItem>
    <reviewItem>
      <errorID>1d49e3a8-f813-4fcf-bc05-762e2febcc2d</errorID>
      <errorWord>)</errorWord>
      <group>L1_Format</group>
      <groupName>格式问题</groupName>
      <ability>L2_HalfPunc</ability>
      <abilityName>全半角检查</abilityName>
      <candidateList>
        <item>）</item>
      </candidateList>
      <explain>文本全半角错误。</explain>
      <paraID>395B87FA</paraID>
      <start>7</start>
      <end>8</end>
      <status>modified</status>
      <modifiedWord>）</modifiedWord>
      <trackRevisions>false</trackRevisions>
    </reviewItem>
    <reviewItem>
      <errorID>c6d57997-a976-4bc3-9f4f-5751890081bb</errorID>
      <errorWord>(</errorWord>
      <group>L1_Format</group>
      <groupName>格式问题</groupName>
      <ability>L2_HalfPunc</ability>
      <abilityName>全半角检查</abilityName>
      <candidateList>
        <item>（</item>
      </candidateList>
      <explain>文本全半角错误。</explain>
      <paraID> BF67308</paraID>
      <start>46</start>
      <end>47</end>
      <status>modified</status>
      <modifiedWord>（</modifiedWord>
      <trackRevisions>false</trackRevisions>
    </reviewItem>
    <reviewItem>
      <errorID>33455f50-1d37-4577-9e2f-ddf098f5981b</errorID>
      <errorWord>(</errorWord>
      <group>L1_Format</group>
      <groupName>格式问题</groupName>
      <ability>L2_HalfPunc</ability>
      <abilityName>全半角检查</abilityName>
      <candidateList>
        <item>（</item>
      </candidateList>
      <explain>文本全半角错误。</explain>
      <paraID> BF67308</paraID>
      <start>92</start>
      <end>93</end>
      <status>modified</status>
      <modifiedWord>（</modifiedWord>
      <trackRevisions>false</trackRevisions>
    </reviewItem>
    <reviewItem>
      <errorID>4f103a80-497b-4447-bf87-7624fe1c1e05</errorID>
      <errorWord>(</errorWord>
      <group>L1_Format</group>
      <groupName>格式问题</groupName>
      <ability>L2_HalfPunc</ability>
      <abilityName>全半角检查</abilityName>
      <candidateList>
        <item>（</item>
      </candidateList>
      <explain>文本全半角错误。</explain>
      <paraID> BF67308</paraID>
      <start>117</start>
      <end>118</end>
      <status>modified</status>
      <modifiedWord>（</modifiedWord>
      <trackRevisions>false</trackRevisions>
    </reviewItem>
    <reviewItem>
      <errorID>cbd73573-6e08-426f-9042-ea781e50e7e8</errorID>
      <errorWord>(</errorWord>
      <group>L1_Format</group>
      <groupName>格式问题</groupName>
      <ability>L2_HalfPunc</ability>
      <abilityName>全半角检查</abilityName>
      <candidateList>
        <item>（</item>
      </candidateList>
      <explain>文本全半角错误。</explain>
      <paraID> BF67308</paraID>
      <start>145</start>
      <end>146</end>
      <status>modified</status>
      <modifiedWord>（</modifiedWord>
      <trackRevisions>false</trackRevisions>
    </reviewItem>
    <reviewItem>
      <errorID>aed86d1d-7c8e-4318-8e4a-0f845e5ad315</errorID>
      <errorWord>至少包含3种以上</errorWord>
      <group>L1_Word</group>
      <groupName>字词问题</groupName>
      <ability>L2_Typo</ability>
      <abilityName>字词错误</abilityName>
      <candidateList>
        <item>至少包含3种</item>
      </candidateList>
      <explain/>
      <paraID>63E45C43</paraID>
      <start>63</start>
      <end>69</end>
      <status>modified</status>
      <modifiedWord>至少包含3种</modifiedWord>
      <trackRevisions>false</trackRevisions>
    </reviewItem>
    <reviewItem>
      <errorID>3116ea30-7efc-4b2e-94b4-eef8666b46a6</errorID>
      <errorWord>根据调查问卷的问题三结果显示</errorWord>
      <group>L1_Word</group>
      <groupName>字词问题</groupName>
      <ability>L2_Typo</ability>
      <abilityName>字词错误</abilityName>
      <candidateList>
        <item>根据调查问卷的问题三结果</item>
      </candidateList>
      <explain/>
      <paraID>69CCE046</paraID>
      <start>5</start>
      <end>17</end>
      <status>modified</status>
      <modifiedWord>根据调查问卷的问题三结果</modifiedWord>
      <trackRevisions>false</trackRevisions>
    </reviewItem>
    <reviewItem>
      <errorID>6ae141cf-c2a4-4be6-8954-63e945757bd1</errorID>
      <errorWord>繁琐</errorWord>
      <group>L1_Word</group>
      <groupName>字词问题</groupName>
      <ability>L2_Typo</ability>
      <abilityName>字词错误</abilityName>
      <candidateList>
        <item>烦琐</item>
      </candidateList>
      <explain/>
      <paraID>3CF9FE62</paraID>
      <start>32</start>
      <end>34</end>
      <status>unmodified</status>
      <modifiedWord/>
      <trackRevisions>false</trackRevisions>
    </reviewItem>
    <reviewItem>
      <errorID>e0841006-9966-4b52-8e73-c2df537a5b09</errorID>
      <errorWord>根据调查问卷的问题四结果显示</errorWord>
      <group>L1_Word</group>
      <groupName>字词问题</groupName>
      <ability>L2_Typo</ability>
      <abilityName>字词错误</abilityName>
      <candidateList>
        <item>根据调查问卷的问题四结果</item>
      </candidateList>
      <explain/>
      <paraID>7FCD456C</paraID>
      <start>5</start>
      <end>19</end>
      <status>unmodified</status>
      <modifiedWord/>
      <trackRevisions>false</trackRevisions>
    </reviewItem>
    <reviewItem>
      <errorID>142c2eaa-2e5e-4a6e-a1fc-ed827f5c19cb</errorID>
      <errorWord>85%-95%</errorWord>
      <group>L1_Knowledge</group>
      <groupName>知识性问题</groupName>
      <ability>L2_Knowledge</ability>
      <abilityName>其他知识</abilityName>
      <candidateList>
        <item>85%—95%</item>
      </candidateList>
      <explain>1. “85%-95%”中的单位“%”仅出现在后一个数字上，容易引起歧义；根据《现代汉语标点符号数字用法规范手册》，数字表示范围两边需要使用统一的格式。2. 根据标点国标 4.13 中的规则，数字、时间或地域连接符应使用（视觉上更长的）“—”或“～”。</explain>
      <paraID>3F9AC6BA</paraID>
      <start>45</start>
      <end>52</end>
      <status>unmodified</status>
      <modifiedWord/>
      <trackRevisions>false</trackRevisions>
    </reviewItem>
    <reviewItem>
      <errorID>1e94107d-3f6e-46ba-ba5d-06187d8bab10</errorID>
      <errorWord>80%-85%</errorWord>
      <group>L1_Knowledge</group>
      <groupName>知识性问题</groupName>
      <ability>L2_Knowledge</ability>
      <abilityName>其他知识</abilityName>
      <candidateList>
        <item>80%—85%</item>
      </candidateList>
      <explain>1. “80%-85%”中的单位“%”仅出现在后一个数字上，容易引起歧义；根据《现代汉语标点符号数字用法规范手册》，数字表示范围两边需要使用统一的格式。2. 根据标点国标 4.13 中的规则，数字、时间或地域连接符应使用（视觉上更长的）“—”或“～”。</explain>
      <paraID>3F9AC6BA</paraID>
      <start>61</start>
      <end>68</end>
      <status>unmodified</status>
      <modifiedWord/>
      <trackRevisions>false</trackRevisions>
    </reviewItem>
    <reviewItem>
      <errorID>9e451ed5-049d-40be-9602-58f572a43196</errorID>
      <errorWord>，</errorWord>
      <group>L1_Word</group>
      <groupName>字词问题</groupName>
      <ability>L2_Typo</ability>
      <abilityName>字词错误</abilityName>
      <candidateList>
        <item>，接</item>
      </candidateList>
      <explain/>
      <paraID>49E8A210</paraID>
      <start>26</start>
      <end>27</end>
      <status>unmodified</status>
      <modifiedWord/>
      <trackRevisions>false</trackRevisions>
    </reviewItem>
    <reviewItem>
      <errorID>9f5eb780-0277-430d-a0dd-870dd60e0e60</errorID>
      <errorWord>兑现</errorWord>
      <group>L1_Word</group>
      <groupName>字词问题</groupName>
      <ability>L2_Typo</ability>
      <abilityName>字词错误</abilityName>
      <candidateList>
        <item>对象</item>
      </candidateList>
      <explain>〈名〉❶行动或思考时作为目标的人或事物：革命的～｜研究～。❷特指恋爱的对方：找～｜他有～了。</explain>
      <paraID>49E8A210</paraID>
      <start>31</start>
      <end>33</end>
      <status>unmodified</status>
      <modifiedWord/>
      <trackRevisions>false</trackRevisions>
    </reviewItem>
    <reviewItem>
      <errorID>072c0e11-243b-4905-abb0-b5fe17a6d7ec</errorID>
      <errorWord>程</errorWord>
      <group>L1_Word</group>
      <groupName>字词问题</groupName>
      <ability>L2_Typo</ability>
      <abilityName>字词错误</abilityName>
      <candidateList>
        <item>程中</item>
      </candidateList>
      <explain/>
      <paraID>7D5A6FDB</paraID>
      <start>28</start>
      <end>30</end>
      <status>modified</status>
      <modifiedWord>程中</modifiedWord>
      <trackRevisions>false</trackRevisions>
    </reviewItem>
    <reviewItem>
      <errorID>caf92060-b60c-4213-9349-dca22970ea49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2DC770AA</paraID>
      <start>5</start>
      <end>6</end>
      <status>unmodified</status>
      <modifiedWord/>
      <trackRevisions>false</trackRevisions>
    </reviewItem>
    <reviewItem>
      <errorID>5c594285-23eb-4ca5-92ea-65a49294b416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50AEA7C5</paraID>
      <start>5</start>
      <end>6</end>
      <status>unmodified</status>
      <modifiedWord/>
      <trackRevisions>false</trackRevisions>
    </reviewItem>
    <reviewItem>
      <errorID>481bbcd0-afc4-46b7-bcdf-7011a1b761ba</errorID>
      <errorWord>?</errorWord>
      <group>L1_Format</group>
      <groupName>格式问题</groupName>
      <ability>L2_HalfPunc</ability>
      <abilityName>全半角检查</abilityName>
      <candidateList>
        <item>？</item>
      </candidateList>
      <explain>文本全半角错误。</explain>
      <paraID>2CC77A51</paraID>
      <start>23</start>
      <end>24</end>
      <status>unmodified</status>
      <modifiedWord/>
      <trackRevisions>false</trackRevisions>
    </reviewItem>
    <reviewItem>
      <errorID>ce0cbb29-167e-4c6f-9ee0-19a197995feb</errorID>
      <errorWord>繁琐</errorWord>
      <group>L1_Word</group>
      <groupName>字词问题</groupName>
      <ability>L2_Typo</ability>
      <abilityName>字词错误</abilityName>
      <candidateList>
        <item>烦琐</item>
      </candidateList>
      <explain/>
      <paraID>63B431F4</paraID>
      <start>4</start>
      <end>6</end>
      <status>unmodified</status>
      <modifiedWord/>
      <trackRevisions>false</trackRevisions>
    </reviewItem>
    <reviewItem>
      <errorID>23eba778-ccbf-400a-9a6c-4c2b9c65a640</errorID>
      <errorWord>?</errorWord>
      <group>L1_Format</group>
      <groupName>格式问题</groupName>
      <ability>L2_HalfPunc</ability>
      <abilityName>全半角检查</abilityName>
      <candidateList>
        <item>？</item>
      </candidateList>
      <explain>文本全半角错误。</explain>
      <paraID>47EB5D92</paraID>
      <start>22</start>
      <end>23</end>
      <status>unmodified</status>
      <modifiedWord/>
      <trackRevisions>false</trackRevisions>
    </reviewItem>
    <reviewItem>
      <errorID>a4621660-a26b-45e2-89d8-51c847822fbd</errorID>
      <errorWord>?</errorWord>
      <group>L1_Format</group>
      <groupName>格式问题</groupName>
      <ability>L2_HalfPunc</ability>
      <abilityName>全半角检查</abilityName>
      <candidateList>
        <item>？</item>
      </candidateList>
      <explain>文本全半角错误。</explain>
      <paraID>3FDA5034</paraID>
      <start>20</start>
      <end>21</end>
      <status>unmodified</status>
      <modifiedWord/>
      <trackRevisions>false</trackRevisions>
    </reviewItem>
    <reviewItem>
      <errorID>729bcfa3-72f6-442b-b8e8-812dcb61948f</errorID>
      <errorWord>?</errorWord>
      <group>L1_Format</group>
      <groupName>格式问题</groupName>
      <ability>L2_HalfPunc</ability>
      <abilityName>全半角检查</abilityName>
      <candidateList>
        <item>？</item>
      </candidateList>
      <explain>文本全半角错误。</explain>
      <paraID>53FA664B</paraID>
      <start>24</start>
      <end>25</end>
      <status>unmodified</status>
      <modifiedWord/>
      <trackRevisions>false</trackRevisions>
    </reviewItem>
    <reviewItem>
      <errorID>23e03fbd-a46b-4f5a-b9bb-dc0f35c1b15f</errorID>
      <errorWord>繁琐</errorWord>
      <group>L1_Word</group>
      <groupName>字词问题</groupName>
      <ability>L2_Typo</ability>
      <abilityName>字词错误</abilityName>
      <candidateList>
        <item>烦琐</item>
      </candidateList>
      <explain/>
      <paraID>7C1D810D</paraID>
      <start>4</start>
      <end>6</end>
      <status>unmodified</status>
      <modifiedWord/>
      <trackRevisions>false</trackRevisions>
    </reviewItem>
    <reviewItem>
      <errorID>bb1278f5-70dd-4a16-8d08-670ce83b01dd</errorID>
      <errorWord>?</errorWord>
      <group>L1_Format</group>
      <groupName>格式问题</groupName>
      <ability>L2_HalfPunc</ability>
      <abilityName>全半角检查</abilityName>
      <candidateList>
        <item>？</item>
      </candidateList>
      <explain>文本全半角错误。</explain>
      <paraID>200A861C</paraID>
      <start>26</start>
      <end>27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6325b2-84de-41f1-81e8-2c6e718ddf58}">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18252</Words>
  <Characters>19669</Characters>
  <Lines>0</Lines>
  <Paragraphs>0</Paragraphs>
  <TotalTime>10</TotalTime>
  <ScaleCrop>false</ScaleCrop>
  <LinksUpToDate>false</LinksUpToDate>
  <CharactersWithSpaces>20913</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2023-08-30T03:00:00Z</dcterms:created>
  <cp:lastPrinted>2025-12-04T08:53:00Z</cp:lastPrinted>
  <dcterms:modified xsi:type="dcterms:W3CDTF">2025-12-10T09:15:52Z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23C2A2085DEE434196F842A48AA4C7A1_13</vt:lpwstr>
  </property>
  <property fmtid="{D5CDD505-2E9C-101B-9397-08002B2CF9AE}" pid="4" name="KSOTemplateDocerSaveRecord">
    <vt:lpwstr>eyJoZGlkIjoiNTQyYzczMDY4ZDljNGRiMzk3NzEzMmY0OGNiNjVhMTkiLCJ1c2VySWQiOiI0MjQ4MzI1MDcifQ==</vt:lpwstr>
  </property>
</Properties>
</file>