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45" w:rsidRDefault="00C06C94">
      <w:pPr>
        <w:pStyle w:val="a4"/>
        <w:widowControl/>
        <w:spacing w:beforeAutospacing="0" w:afterAutospacing="0" w:line="57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w:t>
      </w:r>
      <w:r>
        <w:rPr>
          <w:rFonts w:ascii="方正小标宋简体" w:eastAsia="方正小标宋简体" w:hAnsi="方正小标宋简体" w:cs="方正小标宋简体" w:hint="eastAsia"/>
          <w:color w:val="000000" w:themeColor="text1"/>
          <w:sz w:val="44"/>
          <w:szCs w:val="44"/>
        </w:rPr>
        <w:t>德化县政府性融资担保管理意见</w:t>
      </w:r>
      <w:r>
        <w:rPr>
          <w:rFonts w:ascii="方正小标宋简体" w:eastAsia="方正小标宋简体" w:hAnsi="方正小标宋简体" w:cs="方正小标宋简体" w:hint="eastAsia"/>
          <w:color w:val="000000" w:themeColor="text1"/>
          <w:sz w:val="44"/>
          <w:szCs w:val="44"/>
        </w:rPr>
        <w:t>》</w:t>
      </w:r>
    </w:p>
    <w:p w:rsidR="00626B45" w:rsidRDefault="00C06C94">
      <w:pPr>
        <w:pStyle w:val="a4"/>
        <w:widowControl/>
        <w:spacing w:beforeAutospacing="0" w:afterAutospacing="0" w:line="57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政策解读</w:t>
      </w:r>
    </w:p>
    <w:p w:rsidR="00626B45" w:rsidRDefault="00C06C94">
      <w:pPr>
        <w:pStyle w:val="a4"/>
        <w:widowControl/>
        <w:spacing w:beforeAutospacing="0" w:afterAutospacing="0" w:line="570" w:lineRule="exact"/>
        <w:ind w:firstLineChars="200" w:firstLine="64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一、文件出台的背景</w:t>
      </w:r>
    </w:p>
    <w:p w:rsidR="00626B45" w:rsidRDefault="00C06C94">
      <w:pPr>
        <w:pStyle w:val="a4"/>
        <w:widowControl/>
        <w:spacing w:beforeAutospacing="0" w:afterAutospacing="0" w:line="57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为规范和加强我县政府性融资担保机构管理，充分发挥政府性融资担保机构增信作用</w:t>
      </w:r>
      <w:r>
        <w:rPr>
          <w:rFonts w:ascii="仿宋_GB2312" w:eastAsia="仿宋_GB2312" w:hAnsi="仿宋_GB2312" w:cs="仿宋_GB2312" w:hint="eastAsia"/>
          <w:color w:val="000000" w:themeColor="text1"/>
          <w:sz w:val="32"/>
          <w:szCs w:val="32"/>
        </w:rPr>
        <w:t>。根据国家、省、市有关规定，结合德化实践经验，制定了《</w:t>
      </w:r>
      <w:r>
        <w:rPr>
          <w:rFonts w:ascii="仿宋_GB2312" w:eastAsia="仿宋_GB2312" w:hAnsi="仿宋_GB2312" w:cs="仿宋_GB2312" w:hint="eastAsia"/>
          <w:color w:val="000000" w:themeColor="text1"/>
          <w:sz w:val="32"/>
          <w:szCs w:val="32"/>
        </w:rPr>
        <w:t>德化县政府性融资担保管理意见</w:t>
      </w:r>
      <w:r>
        <w:rPr>
          <w:rFonts w:ascii="仿宋_GB2312" w:eastAsia="仿宋_GB2312" w:hAnsi="仿宋_GB2312" w:cs="仿宋_GB2312" w:hint="eastAsia"/>
          <w:color w:val="000000" w:themeColor="text1"/>
          <w:sz w:val="32"/>
          <w:szCs w:val="32"/>
        </w:rPr>
        <w:t>》（以下简称</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意见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626B45" w:rsidRDefault="00C06C94">
      <w:pPr>
        <w:pStyle w:val="a4"/>
        <w:widowControl/>
        <w:spacing w:beforeAutospacing="0" w:afterAutospacing="0" w:line="570" w:lineRule="exact"/>
        <w:ind w:firstLineChars="200" w:firstLine="64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二、文件出台的依据</w:t>
      </w:r>
    </w:p>
    <w:p w:rsidR="00626B45" w:rsidRDefault="00C06C94">
      <w:pPr>
        <w:pStyle w:val="a4"/>
        <w:widowControl/>
        <w:spacing w:beforeAutospacing="0" w:afterAutospacing="0" w:line="57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w:t>
      </w:r>
      <w:r>
        <w:rPr>
          <w:rFonts w:ascii="仿宋_GB2312" w:eastAsia="仿宋_GB2312" w:hAnsi="仿宋_GB2312" w:cs="仿宋_GB2312" w:hint="eastAsia"/>
          <w:color w:val="000000" w:themeColor="text1"/>
          <w:sz w:val="32"/>
          <w:szCs w:val="32"/>
        </w:rPr>
        <w:t>《国务院办公厅关于有效发挥政府性融资担保基金作用切实支持小微企业和“三农”发展的指导意见》（国办发〔</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号）、《福建省人民政府关于建立健全政策性融资担保体系的若干意见》（闽政〔</w:t>
      </w:r>
      <w:r>
        <w:rPr>
          <w:rFonts w:ascii="仿宋_GB2312" w:eastAsia="仿宋_GB2312" w:hAnsi="仿宋_GB2312" w:cs="仿宋_GB2312" w:hint="eastAsia"/>
          <w:color w:val="000000" w:themeColor="text1"/>
          <w:sz w:val="32"/>
          <w:szCs w:val="32"/>
        </w:rPr>
        <w:t>2016</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35</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等文件精神。</w:t>
      </w:r>
    </w:p>
    <w:p w:rsidR="00626B45" w:rsidRDefault="00C06C94">
      <w:pPr>
        <w:pStyle w:val="a4"/>
        <w:widowControl/>
        <w:spacing w:beforeAutospacing="0" w:afterAutospacing="0" w:line="570" w:lineRule="exact"/>
        <w:ind w:firstLineChars="200" w:firstLine="64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三、文件的主要内容</w:t>
      </w:r>
    </w:p>
    <w:p w:rsidR="00626B45" w:rsidRDefault="00C06C94">
      <w:pPr>
        <w:spacing w:line="570" w:lineRule="exact"/>
        <w:ind w:firstLineChars="200" w:firstLine="640"/>
        <w:rPr>
          <w:rFonts w:ascii="仿宋_GB2312" w:eastAsia="仿宋_GB2312" w:hAnsi="仿宋_GB2312" w:cs="仿宋_GB2312"/>
          <w:color w:val="000000" w:themeColor="text1"/>
          <w:kern w:val="0"/>
          <w:sz w:val="32"/>
          <w:szCs w:val="32"/>
          <w:lang w:val="zh-CN"/>
        </w:rPr>
      </w:pPr>
      <w:r>
        <w:rPr>
          <w:rFonts w:ascii="仿宋_GB2312" w:eastAsia="仿宋_GB2312" w:hAnsi="仿宋_GB2312" w:cs="仿宋_GB2312" w:hint="eastAsia"/>
          <w:color w:val="000000" w:themeColor="text1"/>
          <w:sz w:val="32"/>
          <w:szCs w:val="32"/>
        </w:rPr>
        <w:t>意见</w:t>
      </w:r>
      <w:r>
        <w:rPr>
          <w:rFonts w:ascii="仿宋_GB2312" w:eastAsia="仿宋_GB2312" w:hAnsi="仿宋_GB2312" w:cs="仿宋_GB2312" w:hint="eastAsia"/>
          <w:color w:val="000000" w:themeColor="text1"/>
          <w:sz w:val="32"/>
          <w:szCs w:val="32"/>
        </w:rPr>
        <w:t>包含</w:t>
      </w:r>
      <w:r>
        <w:rPr>
          <w:rFonts w:ascii="仿宋_GB2312" w:eastAsia="仿宋_GB2312" w:hAnsi="仿宋_GB2312" w:cs="仿宋_GB2312" w:hint="eastAsia"/>
          <w:color w:val="000000" w:themeColor="text1"/>
          <w:kern w:val="0"/>
          <w:sz w:val="32"/>
          <w:szCs w:val="32"/>
        </w:rPr>
        <w:t>总则、组织管理、服务对象和审批流程、风险控制、免责追责、监督考核等</w:t>
      </w:r>
      <w:r>
        <w:rPr>
          <w:rFonts w:ascii="仿宋_GB2312" w:eastAsia="仿宋_GB2312" w:hAnsi="仿宋_GB2312" w:cs="仿宋_GB2312" w:hint="eastAsia"/>
          <w:color w:val="000000" w:themeColor="text1"/>
          <w:kern w:val="0"/>
          <w:sz w:val="32"/>
          <w:szCs w:val="32"/>
        </w:rPr>
        <w:t>27</w:t>
      </w:r>
      <w:r>
        <w:rPr>
          <w:rFonts w:ascii="仿宋_GB2312" w:eastAsia="仿宋_GB2312" w:hAnsi="仿宋_GB2312" w:cs="仿宋_GB2312" w:hint="eastAsia"/>
          <w:color w:val="000000" w:themeColor="text1"/>
          <w:kern w:val="0"/>
          <w:sz w:val="32"/>
          <w:szCs w:val="32"/>
        </w:rPr>
        <w:t>条措施</w:t>
      </w:r>
      <w:r>
        <w:rPr>
          <w:rFonts w:ascii="仿宋_GB2312" w:eastAsia="仿宋_GB2312" w:hAnsi="仿宋_GB2312" w:cs="仿宋_GB2312" w:hint="eastAsia"/>
          <w:color w:val="000000" w:themeColor="text1"/>
          <w:kern w:val="0"/>
          <w:sz w:val="32"/>
          <w:szCs w:val="32"/>
        </w:rPr>
        <w:t>。</w:t>
      </w:r>
    </w:p>
    <w:p w:rsidR="00626B45" w:rsidRDefault="00C06C94">
      <w:pPr>
        <w:pStyle w:val="a4"/>
        <w:widowControl/>
        <w:spacing w:beforeAutospacing="0" w:afterAutospacing="0" w:line="57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（一）</w:t>
      </w:r>
      <w:r>
        <w:rPr>
          <w:rFonts w:ascii="楷体_GB2312" w:eastAsia="楷体_GB2312" w:hAnsi="楷体_GB2312" w:cs="楷体_GB2312" w:hint="eastAsia"/>
          <w:color w:val="000000" w:themeColor="text1"/>
          <w:sz w:val="32"/>
          <w:szCs w:val="32"/>
        </w:rPr>
        <w:t>总则</w:t>
      </w:r>
    </w:p>
    <w:p w:rsidR="00626B45" w:rsidRDefault="00C06C94">
      <w:pPr>
        <w:spacing w:line="57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政府性融资担保坚持“政府主导、市场运作、管理科学、运营规范”的原则，突出政策性、普惠性和可持续发展的定位，不以营利为目的，以中小</w:t>
      </w:r>
      <w:proofErr w:type="gramStart"/>
      <w:r>
        <w:rPr>
          <w:rFonts w:ascii="仿宋_GB2312" w:eastAsia="仿宋_GB2312" w:hAnsi="仿宋_GB2312" w:cs="仿宋_GB2312" w:hint="eastAsia"/>
          <w:color w:val="000000" w:themeColor="text1"/>
          <w:kern w:val="0"/>
          <w:sz w:val="32"/>
          <w:szCs w:val="32"/>
        </w:rPr>
        <w:t>微企业</w:t>
      </w:r>
      <w:proofErr w:type="gramEnd"/>
      <w:r>
        <w:rPr>
          <w:rFonts w:ascii="仿宋_GB2312" w:eastAsia="仿宋_GB2312" w:hAnsi="仿宋_GB2312" w:cs="仿宋_GB2312" w:hint="eastAsia"/>
          <w:color w:val="000000" w:themeColor="text1"/>
          <w:kern w:val="0"/>
          <w:sz w:val="32"/>
          <w:szCs w:val="32"/>
        </w:rPr>
        <w:t>和“三农”主体为主要服务对象。共</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条措施。</w:t>
      </w:r>
    </w:p>
    <w:p w:rsidR="00626B45" w:rsidRDefault="00C06C94">
      <w:pPr>
        <w:pStyle w:val="a4"/>
        <w:widowControl/>
        <w:spacing w:beforeAutospacing="0" w:afterAutospacing="0" w:line="57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w:t>
      </w:r>
      <w:r>
        <w:rPr>
          <w:rFonts w:ascii="楷体_GB2312" w:eastAsia="楷体_GB2312" w:hAnsi="楷体_GB2312" w:cs="楷体_GB2312" w:hint="eastAsia"/>
          <w:color w:val="000000" w:themeColor="text1"/>
          <w:sz w:val="32"/>
          <w:szCs w:val="32"/>
        </w:rPr>
        <w:t>组织管理</w:t>
      </w:r>
    </w:p>
    <w:p w:rsidR="00626B45" w:rsidRDefault="00C06C94">
      <w:pPr>
        <w:pStyle w:val="a4"/>
        <w:widowControl/>
        <w:spacing w:beforeAutospacing="0" w:afterAutospacing="0" w:line="57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建立县政府性融资担保工作领导小组</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办公室设在县金融办</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担保公司定期向</w:t>
      </w:r>
      <w:r>
        <w:rPr>
          <w:rFonts w:ascii="仿宋_GB2312" w:eastAsia="仿宋_GB2312" w:hAnsi="仿宋_GB2312" w:cs="仿宋_GB2312" w:hint="eastAsia"/>
          <w:color w:val="000000" w:themeColor="text1"/>
          <w:sz w:val="32"/>
          <w:szCs w:val="32"/>
        </w:rPr>
        <w:t>金融办</w:t>
      </w:r>
      <w:r>
        <w:rPr>
          <w:rFonts w:ascii="仿宋_GB2312" w:eastAsia="仿宋_GB2312" w:hAnsi="仿宋_GB2312" w:cs="仿宋_GB2312" w:hint="eastAsia"/>
          <w:color w:val="000000" w:themeColor="text1"/>
          <w:sz w:val="32"/>
          <w:szCs w:val="32"/>
        </w:rPr>
        <w:t>报告运行情况</w:t>
      </w:r>
      <w:r>
        <w:rPr>
          <w:rFonts w:ascii="仿宋_GB2312" w:eastAsia="仿宋_GB2312" w:hAnsi="仿宋_GB2312" w:cs="仿宋_GB2312" w:hint="eastAsia"/>
          <w:color w:val="000000" w:themeColor="text1"/>
          <w:sz w:val="32"/>
          <w:szCs w:val="32"/>
        </w:rPr>
        <w:t>。共</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条措施</w:t>
      </w:r>
      <w:r>
        <w:rPr>
          <w:rFonts w:ascii="仿宋_GB2312" w:eastAsia="仿宋_GB2312" w:hAnsi="仿宋_GB2312" w:cs="仿宋_GB2312" w:hint="eastAsia"/>
          <w:color w:val="000000" w:themeColor="text1"/>
          <w:sz w:val="32"/>
          <w:szCs w:val="32"/>
        </w:rPr>
        <w:t>。</w:t>
      </w:r>
    </w:p>
    <w:p w:rsidR="00626B45" w:rsidRDefault="00C06C94">
      <w:pPr>
        <w:pStyle w:val="a4"/>
        <w:widowControl/>
        <w:spacing w:beforeAutospacing="0" w:afterAutospacing="0" w:line="57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lastRenderedPageBreak/>
        <w:t>（三）</w:t>
      </w:r>
      <w:r>
        <w:rPr>
          <w:rFonts w:ascii="楷体_GB2312" w:eastAsia="楷体_GB2312" w:hAnsi="楷体_GB2312" w:cs="楷体_GB2312" w:hint="eastAsia"/>
          <w:color w:val="000000" w:themeColor="text1"/>
          <w:sz w:val="32"/>
          <w:szCs w:val="32"/>
        </w:rPr>
        <w:t>服务对象和审批流程</w:t>
      </w:r>
    </w:p>
    <w:p w:rsidR="00626B45" w:rsidRDefault="00C06C94">
      <w:pPr>
        <w:shd w:val="clear" w:color="auto" w:fill="FFFFFF"/>
        <w:spacing w:line="57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sz w:val="32"/>
          <w:szCs w:val="32"/>
        </w:rPr>
        <w:t>担保服务对象为在我县辖区内依法设立和经营，符合国家、省、市、县产业等政策的优质中小微企业，符合政策扶持导向的本地“三农”主体，接受政府及职能部门委托，为指定扶持的行业或领域设计专项担保产品，提供专项政策性融资担保服务。重点支持单户担保金额</w:t>
      </w:r>
      <w:r>
        <w:rPr>
          <w:rFonts w:ascii="仿宋_GB2312" w:eastAsia="仿宋_GB2312" w:hAnsi="仿宋_GB2312" w:cs="仿宋_GB2312" w:hint="eastAsia"/>
          <w:color w:val="000000" w:themeColor="text1"/>
          <w:sz w:val="32"/>
          <w:szCs w:val="32"/>
        </w:rPr>
        <w:t>500</w:t>
      </w:r>
      <w:r>
        <w:rPr>
          <w:rFonts w:ascii="仿宋_GB2312" w:eastAsia="仿宋_GB2312" w:hAnsi="仿宋_GB2312" w:cs="仿宋_GB2312" w:hint="eastAsia"/>
          <w:color w:val="000000" w:themeColor="text1"/>
          <w:sz w:val="32"/>
          <w:szCs w:val="32"/>
        </w:rPr>
        <w:t>万元及以下的小</w:t>
      </w:r>
      <w:proofErr w:type="gramStart"/>
      <w:r>
        <w:rPr>
          <w:rFonts w:ascii="仿宋_GB2312" w:eastAsia="仿宋_GB2312" w:hAnsi="仿宋_GB2312" w:cs="仿宋_GB2312" w:hint="eastAsia"/>
          <w:color w:val="000000" w:themeColor="text1"/>
          <w:sz w:val="32"/>
          <w:szCs w:val="32"/>
        </w:rPr>
        <w:t>微企业</w:t>
      </w:r>
      <w:proofErr w:type="gramEnd"/>
      <w:r>
        <w:rPr>
          <w:rFonts w:ascii="仿宋_GB2312" w:eastAsia="仿宋_GB2312" w:hAnsi="仿宋_GB2312" w:cs="仿宋_GB2312" w:hint="eastAsia"/>
          <w:color w:val="000000" w:themeColor="text1"/>
          <w:sz w:val="32"/>
          <w:szCs w:val="32"/>
        </w:rPr>
        <w:t>和“三农”主体；</w:t>
      </w:r>
      <w:r>
        <w:rPr>
          <w:rFonts w:ascii="仿宋_GB2312" w:eastAsia="仿宋_GB2312" w:hAnsi="仿宋_GB2312" w:cs="仿宋_GB2312" w:hint="eastAsia"/>
          <w:color w:val="000000" w:themeColor="text1"/>
          <w:kern w:val="0"/>
          <w:sz w:val="32"/>
          <w:szCs w:val="32"/>
          <w:shd w:val="clear" w:color="auto" w:fill="FFFFFF"/>
        </w:rPr>
        <w:t>合作银行在业务开展过程中除利息外，不得收取其</w:t>
      </w:r>
      <w:r w:rsidR="007D2E22">
        <w:rPr>
          <w:rFonts w:ascii="仿宋_GB2312" w:eastAsia="仿宋_GB2312" w:hAnsi="仿宋_GB2312" w:cs="仿宋_GB2312" w:hint="eastAsia"/>
          <w:color w:val="000000" w:themeColor="text1"/>
          <w:kern w:val="0"/>
          <w:sz w:val="32"/>
          <w:szCs w:val="32"/>
          <w:shd w:val="clear" w:color="auto" w:fill="FFFFFF"/>
        </w:rPr>
        <w:t>他</w:t>
      </w:r>
      <w:r>
        <w:rPr>
          <w:rFonts w:ascii="仿宋_GB2312" w:eastAsia="仿宋_GB2312" w:hAnsi="仿宋_GB2312" w:cs="仿宋_GB2312" w:hint="eastAsia"/>
          <w:color w:val="000000" w:themeColor="text1"/>
          <w:kern w:val="0"/>
          <w:sz w:val="32"/>
          <w:szCs w:val="32"/>
          <w:shd w:val="clear" w:color="auto" w:fill="FFFFFF"/>
        </w:rPr>
        <w:t>额外费用</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对被担保人收取</w:t>
      </w:r>
      <w:proofErr w:type="gramStart"/>
      <w:r>
        <w:rPr>
          <w:rFonts w:ascii="仿宋_GB2312" w:eastAsia="仿宋_GB2312" w:hAnsi="仿宋_GB2312" w:cs="仿宋_GB2312" w:hint="eastAsia"/>
          <w:color w:val="000000" w:themeColor="text1"/>
          <w:kern w:val="0"/>
          <w:sz w:val="32"/>
          <w:szCs w:val="32"/>
          <w:shd w:val="clear" w:color="auto" w:fill="FFFFFF"/>
        </w:rPr>
        <w:t>年化担保</w:t>
      </w:r>
      <w:proofErr w:type="gramEnd"/>
      <w:r>
        <w:rPr>
          <w:rFonts w:ascii="仿宋_GB2312" w:eastAsia="仿宋_GB2312" w:hAnsi="仿宋_GB2312" w:cs="仿宋_GB2312" w:hint="eastAsia"/>
          <w:color w:val="000000" w:themeColor="text1"/>
          <w:kern w:val="0"/>
          <w:sz w:val="32"/>
          <w:szCs w:val="32"/>
          <w:shd w:val="clear" w:color="auto" w:fill="FFFFFF"/>
        </w:rPr>
        <w:t>费率原则上不高于</w:t>
      </w:r>
      <w:r>
        <w:rPr>
          <w:rFonts w:ascii="仿宋_GB2312" w:eastAsia="仿宋_GB2312" w:hAnsi="仿宋_GB2312" w:cs="仿宋_GB2312" w:hint="eastAsia"/>
          <w:color w:val="000000" w:themeColor="text1"/>
          <w:kern w:val="0"/>
          <w:sz w:val="32"/>
          <w:szCs w:val="32"/>
          <w:shd w:val="clear" w:color="auto" w:fill="FFFFFF"/>
        </w:rPr>
        <w:t>2%</w:t>
      </w:r>
      <w:r>
        <w:rPr>
          <w:rFonts w:ascii="仿宋_GB2312" w:eastAsia="仿宋_GB2312" w:hAnsi="仿宋_GB2312" w:cs="仿宋_GB2312" w:hint="eastAsia"/>
          <w:color w:val="000000" w:themeColor="text1"/>
          <w:kern w:val="0"/>
          <w:sz w:val="32"/>
          <w:szCs w:val="32"/>
          <w:shd w:val="clear" w:color="auto" w:fill="FFFFFF"/>
        </w:rPr>
        <w:t>；对</w:t>
      </w:r>
      <w:r>
        <w:rPr>
          <w:rFonts w:ascii="仿宋_GB2312" w:eastAsia="仿宋_GB2312" w:hAnsi="仿宋_GB2312" w:cs="仿宋_GB2312" w:hint="eastAsia"/>
          <w:color w:val="000000" w:themeColor="text1"/>
          <w:kern w:val="0"/>
          <w:sz w:val="32"/>
          <w:szCs w:val="32"/>
          <w:shd w:val="clear" w:color="auto" w:fill="FFFFFF"/>
        </w:rPr>
        <w:t>担保申请审批流程</w:t>
      </w:r>
      <w:r>
        <w:rPr>
          <w:rFonts w:ascii="仿宋_GB2312" w:eastAsia="仿宋_GB2312" w:hAnsi="仿宋_GB2312" w:cs="仿宋_GB2312" w:hint="eastAsia"/>
          <w:color w:val="000000" w:themeColor="text1"/>
          <w:kern w:val="0"/>
          <w:sz w:val="32"/>
          <w:szCs w:val="32"/>
          <w:shd w:val="clear" w:color="auto" w:fill="FFFFFF"/>
        </w:rPr>
        <w:t>（包括</w:t>
      </w:r>
      <w:r>
        <w:rPr>
          <w:rFonts w:ascii="仿宋_GB2312" w:eastAsia="仿宋_GB2312" w:hAnsi="仿宋_GB2312" w:cs="仿宋_GB2312" w:hint="eastAsia"/>
          <w:color w:val="000000" w:themeColor="text1"/>
          <w:kern w:val="0"/>
          <w:sz w:val="32"/>
          <w:szCs w:val="32"/>
          <w:shd w:val="clear" w:color="auto" w:fill="FFFFFF"/>
        </w:rPr>
        <w:t>担保申请</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受理审查</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担保审批</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签订合同</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发放贷款</w:t>
      </w:r>
      <w:r>
        <w:rPr>
          <w:rFonts w:ascii="仿宋_GB2312" w:eastAsia="仿宋_GB2312" w:hAnsi="仿宋_GB2312" w:cs="仿宋_GB2312" w:hint="eastAsia"/>
          <w:color w:val="000000" w:themeColor="text1"/>
          <w:kern w:val="0"/>
          <w:sz w:val="32"/>
          <w:szCs w:val="32"/>
          <w:shd w:val="clear" w:color="auto" w:fill="FFFFFF"/>
        </w:rPr>
        <w:t>）、风险分担、债务追偿等进行规定。共</w:t>
      </w:r>
      <w:r>
        <w:rPr>
          <w:rFonts w:ascii="仿宋_GB2312" w:eastAsia="仿宋_GB2312" w:hAnsi="仿宋_GB2312" w:cs="仿宋_GB2312" w:hint="eastAsia"/>
          <w:color w:val="000000" w:themeColor="text1"/>
          <w:kern w:val="0"/>
          <w:sz w:val="32"/>
          <w:szCs w:val="32"/>
          <w:shd w:val="clear" w:color="auto" w:fill="FFFFFF"/>
        </w:rPr>
        <w:t>10</w:t>
      </w:r>
      <w:r>
        <w:rPr>
          <w:rFonts w:ascii="仿宋_GB2312" w:eastAsia="仿宋_GB2312" w:hAnsi="仿宋_GB2312" w:cs="仿宋_GB2312" w:hint="eastAsia"/>
          <w:color w:val="000000" w:themeColor="text1"/>
          <w:kern w:val="0"/>
          <w:sz w:val="32"/>
          <w:szCs w:val="32"/>
          <w:shd w:val="clear" w:color="auto" w:fill="FFFFFF"/>
        </w:rPr>
        <w:t>条措施</w:t>
      </w:r>
      <w:r>
        <w:rPr>
          <w:rFonts w:ascii="仿宋_GB2312" w:eastAsia="仿宋_GB2312" w:hAnsi="仿宋_GB2312" w:cs="仿宋_GB2312" w:hint="eastAsia"/>
          <w:color w:val="000000" w:themeColor="text1"/>
          <w:kern w:val="0"/>
          <w:sz w:val="32"/>
          <w:szCs w:val="32"/>
          <w:shd w:val="clear" w:color="auto" w:fill="FFFFFF"/>
        </w:rPr>
        <w:t>。</w:t>
      </w:r>
    </w:p>
    <w:p w:rsidR="00626B45" w:rsidRDefault="00C06C94">
      <w:pPr>
        <w:pStyle w:val="a4"/>
        <w:widowControl/>
        <w:spacing w:beforeAutospacing="0" w:afterAutospacing="0" w:line="57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（四）</w:t>
      </w:r>
      <w:r>
        <w:rPr>
          <w:rFonts w:ascii="楷体_GB2312" w:eastAsia="楷体_GB2312" w:hAnsi="楷体_GB2312" w:cs="楷体_GB2312" w:hint="eastAsia"/>
          <w:color w:val="000000" w:themeColor="text1"/>
          <w:sz w:val="32"/>
          <w:szCs w:val="32"/>
        </w:rPr>
        <w:t>风险控制</w:t>
      </w:r>
    </w:p>
    <w:p w:rsidR="00626B45" w:rsidRDefault="00C06C94">
      <w:pPr>
        <w:shd w:val="clear" w:color="auto" w:fill="FFFFFF"/>
        <w:spacing w:line="57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担保公司担保责任余额放大倍数原则上不超过其净资产的</w:t>
      </w:r>
      <w:r>
        <w:rPr>
          <w:rFonts w:ascii="仿宋_GB2312" w:eastAsia="仿宋_GB2312" w:hAnsi="仿宋_GB2312" w:cs="仿宋_GB2312" w:hint="eastAsia"/>
          <w:color w:val="000000" w:themeColor="text1"/>
          <w:kern w:val="0"/>
          <w:sz w:val="32"/>
          <w:szCs w:val="32"/>
          <w:shd w:val="clear" w:color="auto" w:fill="FFFFFF"/>
        </w:rPr>
        <w:t>15</w:t>
      </w:r>
      <w:r>
        <w:rPr>
          <w:rFonts w:ascii="仿宋_GB2312" w:eastAsia="仿宋_GB2312" w:hAnsi="仿宋_GB2312" w:cs="仿宋_GB2312" w:hint="eastAsia"/>
          <w:color w:val="000000" w:themeColor="text1"/>
          <w:kern w:val="0"/>
          <w:sz w:val="32"/>
          <w:szCs w:val="32"/>
          <w:shd w:val="clear" w:color="auto" w:fill="FFFFFF"/>
        </w:rPr>
        <w:t>倍</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担保公司和合作银行分别负责</w:t>
      </w:r>
      <w:r>
        <w:rPr>
          <w:rFonts w:ascii="仿宋_GB2312" w:eastAsia="仿宋_GB2312" w:hAnsi="仿宋_GB2312" w:cs="仿宋_GB2312" w:hint="eastAsia"/>
          <w:color w:val="000000" w:themeColor="text1"/>
          <w:kern w:val="0"/>
          <w:sz w:val="32"/>
          <w:szCs w:val="32"/>
          <w:shd w:val="clear" w:color="auto" w:fill="FFFFFF"/>
        </w:rPr>
        <w:t>担保贷款</w:t>
      </w:r>
      <w:r>
        <w:rPr>
          <w:rFonts w:ascii="仿宋_GB2312" w:eastAsia="仿宋_GB2312" w:hAnsi="仿宋_GB2312" w:cs="仿宋_GB2312" w:hint="eastAsia"/>
          <w:color w:val="000000" w:themeColor="text1"/>
          <w:kern w:val="0"/>
          <w:sz w:val="32"/>
          <w:szCs w:val="32"/>
          <w:shd w:val="clear" w:color="auto" w:fill="FFFFFF"/>
        </w:rPr>
        <w:t>保后、贷后跟踪管理</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共</w:t>
      </w:r>
      <w:r>
        <w:rPr>
          <w:rFonts w:ascii="仿宋_GB2312" w:eastAsia="仿宋_GB2312" w:hAnsi="仿宋_GB2312" w:cs="仿宋_GB2312" w:hint="eastAsia"/>
          <w:color w:val="000000" w:themeColor="text1"/>
          <w:kern w:val="0"/>
          <w:sz w:val="32"/>
          <w:szCs w:val="32"/>
          <w:shd w:val="clear" w:color="auto" w:fill="FFFFFF"/>
        </w:rPr>
        <w:t>2</w:t>
      </w:r>
      <w:r>
        <w:rPr>
          <w:rFonts w:ascii="仿宋_GB2312" w:eastAsia="仿宋_GB2312" w:hAnsi="仿宋_GB2312" w:cs="仿宋_GB2312" w:hint="eastAsia"/>
          <w:color w:val="000000" w:themeColor="text1"/>
          <w:kern w:val="0"/>
          <w:sz w:val="32"/>
          <w:szCs w:val="32"/>
          <w:shd w:val="clear" w:color="auto" w:fill="FFFFFF"/>
        </w:rPr>
        <w:t>条措施。</w:t>
      </w:r>
      <w:bookmarkStart w:id="0" w:name="_GoBack"/>
      <w:bookmarkEnd w:id="0"/>
    </w:p>
    <w:p w:rsidR="00626B45" w:rsidRDefault="00C06C94">
      <w:pPr>
        <w:pStyle w:val="a4"/>
        <w:widowControl/>
        <w:spacing w:beforeAutospacing="0" w:afterAutospacing="0" w:line="57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（五）</w:t>
      </w:r>
      <w:r>
        <w:rPr>
          <w:rFonts w:ascii="楷体_GB2312" w:eastAsia="楷体_GB2312" w:hAnsi="楷体_GB2312" w:cs="楷体_GB2312" w:hint="eastAsia"/>
          <w:color w:val="000000" w:themeColor="text1"/>
          <w:sz w:val="32"/>
          <w:szCs w:val="32"/>
        </w:rPr>
        <w:t>免责追责</w:t>
      </w:r>
    </w:p>
    <w:p w:rsidR="00626B45" w:rsidRDefault="00C06C94">
      <w:pPr>
        <w:shd w:val="clear" w:color="auto" w:fill="FFFFFF"/>
        <w:spacing w:line="57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担保公司在担保业务发生代偿损失后，经过有关工作流程，有充分证据表明担保公司及相关工作部门和工作人员按照有关法律法规以及公司内部管理制度勤勉尽职地履行职责的，免除其部分或全部责任，包括内部考核、处分、经济处罚等责任</w:t>
      </w:r>
      <w:r>
        <w:rPr>
          <w:rFonts w:ascii="仿宋_GB2312" w:eastAsia="仿宋_GB2312" w:hAnsi="仿宋_GB2312" w:cs="仿宋_GB2312" w:hint="eastAsia"/>
          <w:color w:val="000000" w:themeColor="text1"/>
          <w:kern w:val="0"/>
          <w:sz w:val="32"/>
          <w:szCs w:val="32"/>
          <w:shd w:val="clear" w:color="auto" w:fill="FFFFFF"/>
        </w:rPr>
        <w:t>等</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并对担保公司相关工作人员追究相关责任的失职行为或违规情节进行说明。共</w:t>
      </w:r>
      <w:r>
        <w:rPr>
          <w:rFonts w:ascii="仿宋_GB2312" w:eastAsia="仿宋_GB2312" w:hAnsi="仿宋_GB2312" w:cs="仿宋_GB2312" w:hint="eastAsia"/>
          <w:color w:val="000000" w:themeColor="text1"/>
          <w:kern w:val="0"/>
          <w:sz w:val="32"/>
          <w:szCs w:val="32"/>
          <w:shd w:val="clear" w:color="auto" w:fill="FFFFFF"/>
        </w:rPr>
        <w:t>5</w:t>
      </w:r>
      <w:r>
        <w:rPr>
          <w:rFonts w:ascii="仿宋_GB2312" w:eastAsia="仿宋_GB2312" w:hAnsi="仿宋_GB2312" w:cs="仿宋_GB2312" w:hint="eastAsia"/>
          <w:color w:val="000000" w:themeColor="text1"/>
          <w:kern w:val="0"/>
          <w:sz w:val="32"/>
          <w:szCs w:val="32"/>
          <w:shd w:val="clear" w:color="auto" w:fill="FFFFFF"/>
        </w:rPr>
        <w:t>条措施。</w:t>
      </w:r>
    </w:p>
    <w:p w:rsidR="00626B45" w:rsidRDefault="00C06C94">
      <w:pPr>
        <w:pStyle w:val="a4"/>
        <w:widowControl/>
        <w:spacing w:beforeAutospacing="0" w:afterAutospacing="0" w:line="57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（六）监督考核</w:t>
      </w:r>
    </w:p>
    <w:p w:rsidR="00626B45" w:rsidRDefault="00C06C94">
      <w:pPr>
        <w:shd w:val="clear" w:color="auto" w:fill="FFFFFF"/>
        <w:spacing w:line="57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相关职能部门应依照有关规定加强对担保公司业务监督和绩效考核。共</w:t>
      </w:r>
      <w:r>
        <w:rPr>
          <w:rFonts w:ascii="仿宋_GB2312" w:eastAsia="仿宋_GB2312" w:hAnsi="仿宋_GB2312" w:cs="仿宋_GB2312" w:hint="eastAsia"/>
          <w:color w:val="000000" w:themeColor="text1"/>
          <w:kern w:val="0"/>
          <w:sz w:val="32"/>
          <w:szCs w:val="32"/>
          <w:shd w:val="clear" w:color="auto" w:fill="FFFFFF"/>
        </w:rPr>
        <w:t>1</w:t>
      </w:r>
      <w:r>
        <w:rPr>
          <w:rFonts w:ascii="仿宋_GB2312" w:eastAsia="仿宋_GB2312" w:hAnsi="仿宋_GB2312" w:cs="仿宋_GB2312" w:hint="eastAsia"/>
          <w:color w:val="000000" w:themeColor="text1"/>
          <w:kern w:val="0"/>
          <w:sz w:val="32"/>
          <w:szCs w:val="32"/>
          <w:shd w:val="clear" w:color="auto" w:fill="FFFFFF"/>
        </w:rPr>
        <w:t>条措施。</w:t>
      </w:r>
    </w:p>
    <w:p w:rsidR="00626B45" w:rsidRDefault="00C06C94">
      <w:pPr>
        <w:pStyle w:val="a4"/>
        <w:widowControl/>
        <w:spacing w:beforeAutospacing="0" w:afterAutospacing="0" w:line="57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（七）其他事项</w:t>
      </w:r>
    </w:p>
    <w:p w:rsidR="00626B45" w:rsidRDefault="00C06C94">
      <w:pPr>
        <w:shd w:val="clear" w:color="auto" w:fill="FFFFFF"/>
        <w:spacing w:line="57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对意见的解释权、</w:t>
      </w:r>
      <w:r>
        <w:rPr>
          <w:rFonts w:ascii="仿宋_GB2312" w:eastAsia="仿宋_GB2312" w:hAnsi="仿宋_GB2312" w:cs="仿宋_GB2312" w:hint="eastAsia"/>
          <w:color w:val="000000" w:themeColor="text1"/>
          <w:sz w:val="32"/>
          <w:szCs w:val="32"/>
        </w:rPr>
        <w:t>施行时间、有效期等进行规定</w:t>
      </w:r>
      <w:r>
        <w:rPr>
          <w:rFonts w:ascii="仿宋_GB2312" w:eastAsia="仿宋_GB2312" w:hAnsi="仿宋_GB2312" w:cs="仿宋_GB2312" w:hint="eastAsia"/>
          <w:color w:val="000000" w:themeColor="text1"/>
          <w:kern w:val="0"/>
          <w:sz w:val="32"/>
          <w:szCs w:val="32"/>
          <w:shd w:val="clear" w:color="auto" w:fill="FFFFFF"/>
        </w:rPr>
        <w:t>。共</w:t>
      </w:r>
      <w:r>
        <w:rPr>
          <w:rFonts w:ascii="仿宋_GB2312" w:eastAsia="仿宋_GB2312" w:hAnsi="仿宋_GB2312" w:cs="仿宋_GB2312" w:hint="eastAsia"/>
          <w:color w:val="000000" w:themeColor="text1"/>
          <w:kern w:val="0"/>
          <w:sz w:val="32"/>
          <w:szCs w:val="32"/>
          <w:shd w:val="clear" w:color="auto" w:fill="FFFFFF"/>
        </w:rPr>
        <w:t>2</w:t>
      </w:r>
      <w:r>
        <w:rPr>
          <w:rFonts w:ascii="仿宋_GB2312" w:eastAsia="仿宋_GB2312" w:hAnsi="仿宋_GB2312" w:cs="仿宋_GB2312" w:hint="eastAsia"/>
          <w:color w:val="000000" w:themeColor="text1"/>
          <w:kern w:val="0"/>
          <w:sz w:val="32"/>
          <w:szCs w:val="32"/>
          <w:shd w:val="clear" w:color="auto" w:fill="FFFFFF"/>
        </w:rPr>
        <w:t>条措施。</w:t>
      </w:r>
    </w:p>
    <w:p w:rsidR="00626B45" w:rsidRDefault="00626B45">
      <w:pPr>
        <w:pStyle w:val="2"/>
        <w:rPr>
          <w:color w:val="000000" w:themeColor="text1"/>
        </w:rPr>
      </w:pPr>
    </w:p>
    <w:p w:rsidR="00626B45" w:rsidRDefault="00C06C94">
      <w:pPr>
        <w:pStyle w:val="a4"/>
        <w:widowControl/>
        <w:spacing w:beforeAutospacing="0" w:afterAutospacing="0" w:line="57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联系人：小曾</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联系电话：</w:t>
      </w:r>
      <w:r>
        <w:rPr>
          <w:rFonts w:ascii="仿宋_GB2312" w:eastAsia="仿宋_GB2312" w:hAnsi="仿宋_GB2312" w:cs="仿宋_GB2312" w:hint="eastAsia"/>
          <w:color w:val="000000" w:themeColor="text1"/>
          <w:sz w:val="32"/>
          <w:szCs w:val="32"/>
        </w:rPr>
        <w:t xml:space="preserve"> 23585806</w:t>
      </w:r>
    </w:p>
    <w:p w:rsidR="00626B45" w:rsidRDefault="00626B45">
      <w:pPr>
        <w:rPr>
          <w:rFonts w:ascii="仿宋_GB2312" w:eastAsia="仿宋_GB2312" w:hAnsi="仿宋_GB2312" w:cs="仿宋_GB2312"/>
          <w:color w:val="000000" w:themeColor="text1"/>
          <w:sz w:val="32"/>
          <w:szCs w:val="32"/>
        </w:rPr>
      </w:pPr>
    </w:p>
    <w:sectPr w:rsidR="00626B4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94" w:rsidRDefault="00C06C94" w:rsidP="007D2E22">
      <w:r>
        <w:separator/>
      </w:r>
    </w:p>
  </w:endnote>
  <w:endnote w:type="continuationSeparator" w:id="0">
    <w:p w:rsidR="00C06C94" w:rsidRDefault="00C06C94" w:rsidP="007D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22" w:rsidRDefault="007D2E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22" w:rsidRDefault="007D2E2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22" w:rsidRDefault="007D2E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94" w:rsidRDefault="00C06C94" w:rsidP="007D2E22">
      <w:r>
        <w:separator/>
      </w:r>
    </w:p>
  </w:footnote>
  <w:footnote w:type="continuationSeparator" w:id="0">
    <w:p w:rsidR="00C06C94" w:rsidRDefault="00C06C94" w:rsidP="007D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22" w:rsidRDefault="007D2E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22" w:rsidRDefault="007D2E22" w:rsidP="007D2E2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22" w:rsidRDefault="007D2E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YTNkNDg5NTgyY2RhMmJlZDk0ZjUxZmY5ZTE2OWQifQ=="/>
  </w:docVars>
  <w:rsids>
    <w:rsidRoot w:val="0F123ABB"/>
    <w:rsid w:val="00626B45"/>
    <w:rsid w:val="007D2E22"/>
    <w:rsid w:val="00C06C94"/>
    <w:rsid w:val="065D0F07"/>
    <w:rsid w:val="09F56244"/>
    <w:rsid w:val="0B2C5634"/>
    <w:rsid w:val="0F123ABB"/>
    <w:rsid w:val="12E97850"/>
    <w:rsid w:val="13AF2F6F"/>
    <w:rsid w:val="16A82624"/>
    <w:rsid w:val="19732BC6"/>
    <w:rsid w:val="1B9E5B19"/>
    <w:rsid w:val="1C99765B"/>
    <w:rsid w:val="29820AB2"/>
    <w:rsid w:val="29AA1DB7"/>
    <w:rsid w:val="31FB7654"/>
    <w:rsid w:val="35CA50C8"/>
    <w:rsid w:val="38B44595"/>
    <w:rsid w:val="42725710"/>
    <w:rsid w:val="42843695"/>
    <w:rsid w:val="439F26E6"/>
    <w:rsid w:val="446826CE"/>
    <w:rsid w:val="509F323F"/>
    <w:rsid w:val="50CD1548"/>
    <w:rsid w:val="5C913AFD"/>
    <w:rsid w:val="63193463"/>
    <w:rsid w:val="64565E56"/>
    <w:rsid w:val="66BE36E5"/>
    <w:rsid w:val="6A9950D7"/>
    <w:rsid w:val="6D0317A2"/>
    <w:rsid w:val="6ED43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paragraph" w:styleId="2">
    <w:name w:val="heading 2"/>
    <w:basedOn w:val="a"/>
    <w:next w:val="a"/>
    <w:uiPriority w:val="99"/>
    <w:qFormat/>
    <w:pPr>
      <w:keepNext/>
      <w:keepLines/>
      <w:spacing w:before="260" w:after="260" w:line="416" w:lineRule="auto"/>
      <w:outlineLvl w:val="1"/>
    </w:pPr>
    <w:rPr>
      <w:rFonts w:ascii="Calibri Light" w:hAnsi="Calibri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qFormat/>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pPr>
      <w:spacing w:beforeAutospacing="1" w:afterAutospacing="1"/>
      <w:jc w:val="left"/>
    </w:pPr>
    <w:rPr>
      <w:kern w:val="0"/>
      <w:sz w:val="24"/>
    </w:rPr>
  </w:style>
  <w:style w:type="paragraph" w:customStyle="1" w:styleId="Bodytext1">
    <w:name w:val="Body text|1"/>
    <w:basedOn w:val="a"/>
    <w:qFormat/>
    <w:pPr>
      <w:spacing w:line="422" w:lineRule="auto"/>
      <w:ind w:firstLine="400"/>
    </w:pPr>
    <w:rPr>
      <w:rFonts w:ascii="宋体" w:hAnsi="宋体" w:cs="宋体"/>
      <w:sz w:val="28"/>
      <w:szCs w:val="28"/>
      <w:lang w:val="zh-TW" w:eastAsia="zh-TW"/>
    </w:rPr>
  </w:style>
  <w:style w:type="paragraph" w:styleId="a5">
    <w:name w:val="header"/>
    <w:basedOn w:val="a"/>
    <w:link w:val="Char"/>
    <w:rsid w:val="007D2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D2E22"/>
    <w:rPr>
      <w:kern w:val="2"/>
      <w:sz w:val="18"/>
      <w:szCs w:val="18"/>
    </w:rPr>
  </w:style>
  <w:style w:type="paragraph" w:styleId="a6">
    <w:name w:val="footer"/>
    <w:basedOn w:val="a"/>
    <w:link w:val="Char0"/>
    <w:rsid w:val="007D2E22"/>
    <w:pPr>
      <w:tabs>
        <w:tab w:val="center" w:pos="4153"/>
        <w:tab w:val="right" w:pos="8306"/>
      </w:tabs>
      <w:snapToGrid w:val="0"/>
      <w:jc w:val="left"/>
    </w:pPr>
    <w:rPr>
      <w:sz w:val="18"/>
      <w:szCs w:val="18"/>
    </w:rPr>
  </w:style>
  <w:style w:type="character" w:customStyle="1" w:styleId="Char0">
    <w:name w:val="页脚 Char"/>
    <w:basedOn w:val="a0"/>
    <w:link w:val="a6"/>
    <w:rsid w:val="007D2E2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paragraph" w:styleId="2">
    <w:name w:val="heading 2"/>
    <w:basedOn w:val="a"/>
    <w:next w:val="a"/>
    <w:uiPriority w:val="99"/>
    <w:qFormat/>
    <w:pPr>
      <w:keepNext/>
      <w:keepLines/>
      <w:spacing w:before="260" w:after="260" w:line="416" w:lineRule="auto"/>
      <w:outlineLvl w:val="1"/>
    </w:pPr>
    <w:rPr>
      <w:rFonts w:ascii="Calibri Light" w:hAnsi="Calibri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qFormat/>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pPr>
      <w:spacing w:beforeAutospacing="1" w:afterAutospacing="1"/>
      <w:jc w:val="left"/>
    </w:pPr>
    <w:rPr>
      <w:kern w:val="0"/>
      <w:sz w:val="24"/>
    </w:rPr>
  </w:style>
  <w:style w:type="paragraph" w:customStyle="1" w:styleId="Bodytext1">
    <w:name w:val="Body text|1"/>
    <w:basedOn w:val="a"/>
    <w:qFormat/>
    <w:pPr>
      <w:spacing w:line="422" w:lineRule="auto"/>
      <w:ind w:firstLine="400"/>
    </w:pPr>
    <w:rPr>
      <w:rFonts w:ascii="宋体" w:hAnsi="宋体" w:cs="宋体"/>
      <w:sz w:val="28"/>
      <w:szCs w:val="28"/>
      <w:lang w:val="zh-TW" w:eastAsia="zh-TW"/>
    </w:rPr>
  </w:style>
  <w:style w:type="paragraph" w:styleId="a5">
    <w:name w:val="header"/>
    <w:basedOn w:val="a"/>
    <w:link w:val="Char"/>
    <w:rsid w:val="007D2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D2E22"/>
    <w:rPr>
      <w:kern w:val="2"/>
      <w:sz w:val="18"/>
      <w:szCs w:val="18"/>
    </w:rPr>
  </w:style>
  <w:style w:type="paragraph" w:styleId="a6">
    <w:name w:val="footer"/>
    <w:basedOn w:val="a"/>
    <w:link w:val="Char0"/>
    <w:rsid w:val="007D2E22"/>
    <w:pPr>
      <w:tabs>
        <w:tab w:val="center" w:pos="4153"/>
        <w:tab w:val="right" w:pos="8306"/>
      </w:tabs>
      <w:snapToGrid w:val="0"/>
      <w:jc w:val="left"/>
    </w:pPr>
    <w:rPr>
      <w:sz w:val="18"/>
      <w:szCs w:val="18"/>
    </w:rPr>
  </w:style>
  <w:style w:type="character" w:customStyle="1" w:styleId="Char0">
    <w:name w:val="页脚 Char"/>
    <w:basedOn w:val="a0"/>
    <w:link w:val="a6"/>
    <w:rsid w:val="007D2E2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156</Words>
  <Characters>892</Characters>
  <Application>Microsoft Office Word</Application>
  <DocSecurity>0</DocSecurity>
  <Lines>7</Lines>
  <Paragraphs>2</Paragraphs>
  <ScaleCrop>false</ScaleCrop>
  <Company>Microsoft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2023-05-17T07:07:00Z</cp:lastPrinted>
  <dcterms:created xsi:type="dcterms:W3CDTF">2023-05-17T01:05:00Z</dcterms:created>
  <dcterms:modified xsi:type="dcterms:W3CDTF">2023-09-19T01:34:00Z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3BCE4F94D264469CA069EF8F8022E687</vt:lpwstr>
  </property>
</Properties>
</file>