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eastAsia="黑体" w:cs="黑体"/>
          <w:sz w:val="32"/>
          <w:szCs w:val="32"/>
        </w:rPr>
      </w:pPr>
      <w:bookmarkStart w:id="0" w:name="_GoBack"/>
      <w:r>
        <w:rPr>
          <w:rFonts w:hint="eastAsia" w:eastAsia="黑体" w:cs="黑体"/>
          <w:sz w:val="32"/>
          <w:szCs w:val="32"/>
        </w:rPr>
        <w:t>附件5</w:t>
      </w:r>
    </w:p>
    <w:p>
      <w:pPr>
        <w:pStyle w:val="3"/>
        <w:rPr>
          <w:rFonts w:hint="eastAsia"/>
        </w:rPr>
      </w:pPr>
    </w:p>
    <w:p>
      <w:pPr>
        <w:pStyle w:val="9"/>
        <w:snapToGrid w:val="0"/>
        <w:spacing w:line="460" w:lineRule="exact"/>
        <w:jc w:val="center"/>
        <w:rPr>
          <w:rFonts w:hint="eastAsia" w:ascii="方正小标宋简体" w:eastAsia="方正小标宋简体" w:cs="仿宋"/>
          <w:bCs/>
          <w:color w:val="auto"/>
          <w:spacing w:val="-16"/>
          <w:sz w:val="44"/>
          <w:szCs w:val="44"/>
        </w:rPr>
      </w:pPr>
      <w:r>
        <w:rPr>
          <w:rFonts w:hint="eastAsia" w:ascii="方正小标宋简体" w:eastAsia="方正小标宋简体" w:cs="仿宋_GB2312"/>
          <w:color w:val="auto"/>
          <w:spacing w:val="-16"/>
          <w:sz w:val="44"/>
          <w:szCs w:val="44"/>
        </w:rPr>
        <w:t>德化县</w:t>
      </w:r>
      <w:r>
        <w:rPr>
          <w:rFonts w:hint="eastAsia" w:ascii="方正小标宋简体" w:eastAsia="方正小标宋简体"/>
          <w:color w:val="auto"/>
          <w:spacing w:val="-16"/>
          <w:sz w:val="44"/>
          <w:szCs w:val="44"/>
        </w:rPr>
        <w:t>工贸行业领域</w:t>
      </w:r>
      <w:r>
        <w:rPr>
          <w:rFonts w:hint="eastAsia" w:ascii="方正小标宋简体" w:eastAsia="方正小标宋简体" w:cs="方正小标宋简体"/>
          <w:color w:val="auto"/>
          <w:spacing w:val="-16"/>
          <w:kern w:val="2"/>
          <w:sz w:val="44"/>
          <w:szCs w:val="44"/>
        </w:rPr>
        <w:t>安全生产标准化提升专项行动固本强基进展情况月报表(二)</w:t>
      </w:r>
    </w:p>
    <w:bookmarkEnd w:id="0"/>
    <w:p>
      <w:pPr>
        <w:pStyle w:val="9"/>
        <w:snapToGrid w:val="0"/>
        <w:spacing w:before="143" w:beforeLines="50" w:after="143" w:afterLines="50" w:line="400" w:lineRule="exact"/>
        <w:ind w:left="0" w:leftChars="-233" w:right="-466" w:rightChars="-222" w:hanging="489" w:hangingChars="204"/>
        <w:jc w:val="center"/>
        <w:rPr>
          <w:rFonts w:hint="eastAsia" w:ascii="仿宋" w:hAnsi="仿宋" w:eastAsia="仿宋" w:cs="仿宋"/>
          <w:b/>
          <w:bCs/>
          <w:color w:val="auto"/>
          <w:kern w:val="2"/>
          <w:szCs w:val="24"/>
          <w:u w:val="single"/>
        </w:rPr>
      </w:pPr>
      <w:r>
        <w:rPr>
          <w:rFonts w:hint="eastAsia" w:ascii="仿宋" w:hAnsi="仿宋" w:eastAsia="仿宋" w:cs="仿宋"/>
          <w:color w:val="auto"/>
          <w:kern w:val="2"/>
        </w:rPr>
        <w:t>填报单位(盖章)：</w:t>
      </w:r>
      <w:r>
        <w:rPr>
          <w:rFonts w:hint="eastAsia" w:ascii="仿宋" w:hAnsi="仿宋" w:eastAsia="仿宋" w:cs="仿宋"/>
          <w:color w:val="auto"/>
          <w:kern w:val="2"/>
          <w:u w:val="single"/>
        </w:rPr>
        <w:t xml:space="preserve">                             </w:t>
      </w:r>
      <w:r>
        <w:rPr>
          <w:rFonts w:hint="eastAsia" w:ascii="仿宋" w:hAnsi="仿宋" w:eastAsia="仿宋" w:cs="仿宋"/>
          <w:color w:val="auto"/>
          <w:kern w:val="2"/>
        </w:rPr>
        <w:t xml:space="preserve">  填表人：</w:t>
      </w:r>
      <w:r>
        <w:rPr>
          <w:rFonts w:hint="eastAsia" w:ascii="仿宋" w:hAnsi="仿宋" w:eastAsia="仿宋" w:cs="仿宋"/>
          <w:color w:val="auto"/>
          <w:kern w:val="2"/>
          <w:u w:val="single"/>
        </w:rPr>
        <w:t xml:space="preserve">            </w:t>
      </w:r>
      <w:r>
        <w:rPr>
          <w:rFonts w:hint="eastAsia" w:ascii="仿宋" w:hAnsi="仿宋" w:eastAsia="仿宋" w:cs="仿宋"/>
          <w:color w:val="auto"/>
          <w:kern w:val="2"/>
        </w:rPr>
        <w:t xml:space="preserve">  联系电话：</w:t>
      </w:r>
      <w:r>
        <w:rPr>
          <w:rFonts w:hint="eastAsia" w:ascii="仿宋" w:hAnsi="仿宋" w:eastAsia="仿宋" w:cs="仿宋"/>
          <w:color w:val="auto"/>
          <w:kern w:val="2"/>
          <w:u w:val="single"/>
        </w:rPr>
        <w:t xml:space="preserve">             </w:t>
      </w:r>
      <w:r>
        <w:rPr>
          <w:rFonts w:hint="eastAsia" w:ascii="仿宋" w:hAnsi="仿宋" w:eastAsia="仿宋" w:cs="仿宋"/>
          <w:color w:val="auto"/>
          <w:kern w:val="2"/>
        </w:rPr>
        <w:t xml:space="preserve">   </w:t>
      </w:r>
      <w:r>
        <w:rPr>
          <w:rFonts w:hint="eastAsia" w:ascii="仿宋" w:hAnsi="仿宋" w:eastAsia="仿宋" w:cs="仿宋"/>
          <w:color w:val="auto"/>
          <w:kern w:val="2"/>
          <w:u w:val="single"/>
        </w:rPr>
        <w:t xml:space="preserve">       </w:t>
      </w:r>
      <w:r>
        <w:rPr>
          <w:rFonts w:hint="eastAsia" w:ascii="仿宋" w:hAnsi="仿宋" w:eastAsia="仿宋" w:cs="仿宋"/>
          <w:color w:val="auto"/>
          <w:kern w:val="2"/>
        </w:rPr>
        <w:t>年</w:t>
      </w:r>
      <w:r>
        <w:rPr>
          <w:rFonts w:hint="eastAsia" w:ascii="仿宋" w:hAnsi="仿宋" w:eastAsia="仿宋" w:cs="仿宋"/>
          <w:color w:val="auto"/>
          <w:kern w:val="2"/>
          <w:u w:val="single"/>
        </w:rPr>
        <w:t xml:space="preserve">    </w:t>
      </w:r>
      <w:r>
        <w:rPr>
          <w:rFonts w:hint="eastAsia" w:ascii="仿宋" w:hAnsi="仿宋" w:eastAsia="仿宋" w:cs="仿宋"/>
          <w:color w:val="auto"/>
          <w:kern w:val="2"/>
        </w:rPr>
        <w:t>月</w:t>
      </w:r>
      <w:r>
        <w:rPr>
          <w:rFonts w:hint="eastAsia" w:ascii="仿宋" w:hAnsi="仿宋" w:eastAsia="仿宋" w:cs="仿宋"/>
          <w:color w:val="auto"/>
          <w:kern w:val="2"/>
          <w:u w:val="single"/>
        </w:rPr>
        <w:t xml:space="preserve">    </w:t>
      </w:r>
      <w:r>
        <w:rPr>
          <w:rFonts w:hint="eastAsia" w:ascii="仿宋" w:hAnsi="仿宋" w:eastAsia="仿宋" w:cs="仿宋"/>
          <w:color w:val="auto"/>
          <w:kern w:val="2"/>
        </w:rPr>
        <w:t>日</w:t>
      </w:r>
    </w:p>
    <w:tbl>
      <w:tblPr>
        <w:tblStyle w:val="6"/>
        <w:tblpPr w:leftFromText="180" w:rightFromText="180" w:vertAnchor="text" w:tblpXSpec="center" w:tblpY="1"/>
        <w:tblOverlap w:val="never"/>
        <w:tblW w:w="14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542"/>
        <w:gridCol w:w="542"/>
        <w:gridCol w:w="542"/>
        <w:gridCol w:w="542"/>
        <w:gridCol w:w="436"/>
        <w:gridCol w:w="450"/>
        <w:gridCol w:w="545"/>
        <w:gridCol w:w="518"/>
        <w:gridCol w:w="505"/>
        <w:gridCol w:w="477"/>
        <w:gridCol w:w="464"/>
        <w:gridCol w:w="449"/>
        <w:gridCol w:w="385"/>
        <w:gridCol w:w="385"/>
        <w:gridCol w:w="385"/>
        <w:gridCol w:w="385"/>
        <w:gridCol w:w="385"/>
        <w:gridCol w:w="524"/>
        <w:gridCol w:w="432"/>
        <w:gridCol w:w="433"/>
        <w:gridCol w:w="368"/>
        <w:gridCol w:w="381"/>
        <w:gridCol w:w="410"/>
        <w:gridCol w:w="437"/>
        <w:gridCol w:w="462"/>
        <w:gridCol w:w="354"/>
        <w:gridCol w:w="396"/>
        <w:gridCol w:w="463"/>
        <w:gridCol w:w="408"/>
        <w:gridCol w:w="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191" w:type="dxa"/>
            <w:vMerge w:val="restart"/>
            <w:noWrap w:val="0"/>
            <w:vAlign w:val="center"/>
          </w:tcPr>
          <w:p>
            <w:pPr>
              <w:pStyle w:val="5"/>
              <w:adjustRightInd w:val="0"/>
              <w:snapToGrid w:val="0"/>
              <w:spacing w:after="0" w:line="240" w:lineRule="exact"/>
              <w:ind w:left="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填报</w:t>
            </w:r>
          </w:p>
          <w:p>
            <w:pPr>
              <w:pStyle w:val="5"/>
              <w:adjustRightInd w:val="0"/>
              <w:snapToGrid w:val="0"/>
              <w:spacing w:after="0" w:line="240" w:lineRule="exact"/>
              <w:ind w:left="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单位</w:t>
            </w:r>
          </w:p>
          <w:p>
            <w:pPr>
              <w:pStyle w:val="5"/>
              <w:adjustRightInd w:val="0"/>
              <w:snapToGrid w:val="0"/>
              <w:spacing w:after="0" w:line="240" w:lineRule="exact"/>
              <w:ind w:left="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类型</w:t>
            </w:r>
          </w:p>
        </w:tc>
        <w:tc>
          <w:tcPr>
            <w:tcW w:w="2168" w:type="dxa"/>
            <w:gridSpan w:val="4"/>
            <w:vMerge w:val="restart"/>
            <w:noWrap w:val="0"/>
            <w:vAlign w:val="center"/>
          </w:tcPr>
          <w:p>
            <w:pPr>
              <w:pStyle w:val="5"/>
              <w:adjustRightInd w:val="0"/>
              <w:snapToGrid w:val="0"/>
              <w:spacing w:after="0" w:line="240" w:lineRule="exact"/>
              <w:ind w:left="0" w:leftChars="0" w:firstLine="0" w:firstLineChars="0"/>
              <w:jc w:val="center"/>
              <w:rPr>
                <w:rFonts w:hint="eastAsia" w:ascii="仿宋" w:hAnsi="仿宋" w:eastAsia="仿宋" w:cs="仿宋"/>
                <w:b/>
                <w:sz w:val="21"/>
                <w:szCs w:val="24"/>
              </w:rPr>
            </w:pPr>
            <w:r>
              <w:rPr>
                <w:rFonts w:hint="eastAsia" w:ascii="仿宋" w:hAnsi="仿宋" w:eastAsia="仿宋" w:cs="仿宋"/>
                <w:b/>
                <w:sz w:val="21"/>
              </w:rPr>
              <w:t>企业优化完善“四项规范”(份)</w:t>
            </w:r>
          </w:p>
        </w:tc>
        <w:tc>
          <w:tcPr>
            <w:tcW w:w="4614" w:type="dxa"/>
            <w:gridSpan w:val="10"/>
            <w:noWrap w:val="0"/>
            <w:vAlign w:val="center"/>
          </w:tcPr>
          <w:p>
            <w:pPr>
              <w:pStyle w:val="5"/>
              <w:adjustRightInd w:val="0"/>
              <w:snapToGrid w:val="0"/>
              <w:spacing w:after="0" w:line="240" w:lineRule="exact"/>
              <w:ind w:left="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落实“一企一策”数量</w:t>
            </w:r>
          </w:p>
        </w:tc>
        <w:tc>
          <w:tcPr>
            <w:tcW w:w="6606" w:type="dxa"/>
            <w:gridSpan w:val="16"/>
            <w:noWrap w:val="0"/>
            <w:vAlign w:val="center"/>
          </w:tcPr>
          <w:p>
            <w:pPr>
              <w:pStyle w:val="5"/>
              <w:adjustRightInd w:val="0"/>
              <w:snapToGrid w:val="0"/>
              <w:spacing w:after="0" w:line="240" w:lineRule="exact"/>
              <w:ind w:left="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执法激励约束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91" w:type="dxa"/>
            <w:vMerge w:val="continue"/>
            <w:noWrap w:val="0"/>
            <w:vAlign w:val="center"/>
          </w:tcPr>
          <w:p>
            <w:pPr>
              <w:pStyle w:val="5"/>
              <w:adjustRightInd w:val="0"/>
              <w:snapToGrid w:val="0"/>
              <w:spacing w:after="0" w:line="240" w:lineRule="exact"/>
              <w:ind w:left="0" w:leftChars="0" w:firstLine="0" w:firstLineChars="0"/>
              <w:jc w:val="center"/>
              <w:rPr>
                <w:rFonts w:hint="eastAsia" w:ascii="仿宋" w:hAnsi="仿宋" w:eastAsia="仿宋" w:cs="仿宋"/>
                <w:b/>
                <w:sz w:val="21"/>
                <w:szCs w:val="24"/>
              </w:rPr>
            </w:pPr>
          </w:p>
        </w:tc>
        <w:tc>
          <w:tcPr>
            <w:tcW w:w="2168" w:type="dxa"/>
            <w:gridSpan w:val="4"/>
            <w:vMerge w:val="continue"/>
            <w:noWrap w:val="0"/>
            <w:vAlign w:val="center"/>
          </w:tcPr>
          <w:p>
            <w:pPr>
              <w:pStyle w:val="5"/>
              <w:adjustRightInd w:val="0"/>
              <w:snapToGrid w:val="0"/>
              <w:spacing w:after="0" w:line="220" w:lineRule="exact"/>
              <w:ind w:left="0" w:leftChars="0" w:firstLine="0" w:firstLineChars="0"/>
              <w:jc w:val="center"/>
              <w:rPr>
                <w:rFonts w:hint="eastAsia" w:ascii="仿宋" w:hAnsi="仿宋" w:eastAsia="仿宋" w:cs="仿宋"/>
                <w:b/>
                <w:sz w:val="21"/>
                <w:szCs w:val="24"/>
              </w:rPr>
            </w:pPr>
          </w:p>
        </w:tc>
        <w:tc>
          <w:tcPr>
            <w:tcW w:w="1431" w:type="dxa"/>
            <w:gridSpan w:val="3"/>
            <w:noWrap w:val="0"/>
            <w:vAlign w:val="center"/>
          </w:tcPr>
          <w:p>
            <w:pPr>
              <w:pStyle w:val="5"/>
              <w:adjustRightInd w:val="0"/>
              <w:snapToGrid w:val="0"/>
              <w:spacing w:after="0" w:line="220" w:lineRule="exact"/>
              <w:ind w:left="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健全三张</w:t>
            </w:r>
          </w:p>
          <w:p>
            <w:pPr>
              <w:pStyle w:val="5"/>
              <w:adjustRightInd w:val="0"/>
              <w:snapToGrid w:val="0"/>
              <w:spacing w:after="0" w:line="220" w:lineRule="exact"/>
              <w:ind w:left="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清单</w:t>
            </w:r>
          </w:p>
        </w:tc>
        <w:tc>
          <w:tcPr>
            <w:tcW w:w="2413" w:type="dxa"/>
            <w:gridSpan w:val="5"/>
            <w:noWrap w:val="0"/>
            <w:vAlign w:val="center"/>
          </w:tcPr>
          <w:p>
            <w:pPr>
              <w:pStyle w:val="5"/>
              <w:adjustRightInd w:val="0"/>
              <w:snapToGrid w:val="0"/>
              <w:spacing w:after="0" w:line="220" w:lineRule="exact"/>
              <w:ind w:left="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四色安全风险</w:t>
            </w:r>
          </w:p>
          <w:p>
            <w:pPr>
              <w:pStyle w:val="5"/>
              <w:adjustRightInd w:val="0"/>
              <w:snapToGrid w:val="0"/>
              <w:spacing w:after="0" w:line="220" w:lineRule="exact"/>
              <w:ind w:left="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分级动态监管</w:t>
            </w:r>
          </w:p>
        </w:tc>
        <w:tc>
          <w:tcPr>
            <w:tcW w:w="385" w:type="dxa"/>
            <w:vMerge w:val="restart"/>
            <w:noWrap w:val="0"/>
            <w:vAlign w:val="center"/>
          </w:tcPr>
          <w:p>
            <w:pPr>
              <w:pStyle w:val="5"/>
              <w:adjustRightInd w:val="0"/>
              <w:snapToGrid w:val="0"/>
              <w:spacing w:after="0" w:line="220" w:lineRule="exact"/>
              <w:ind w:left="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强化5S现场管理</w:t>
            </w:r>
          </w:p>
          <w:p>
            <w:pPr>
              <w:pStyle w:val="5"/>
              <w:adjustRightInd w:val="0"/>
              <w:snapToGrid w:val="0"/>
              <w:spacing w:after="0" w:line="220" w:lineRule="exact"/>
              <w:ind w:left="0" w:leftChars="0" w:firstLine="0" w:firstLineChars="0"/>
              <w:jc w:val="center"/>
              <w:rPr>
                <w:rFonts w:hint="eastAsia" w:ascii="仿宋" w:hAnsi="仿宋" w:eastAsia="仿宋" w:cs="仿宋"/>
                <w:b/>
                <w:sz w:val="21"/>
                <w:szCs w:val="24"/>
              </w:rPr>
            </w:pPr>
            <w:r>
              <w:rPr>
                <w:rFonts w:hint="eastAsia" w:ascii="仿宋" w:hAnsi="仿宋" w:eastAsia="仿宋" w:cs="仿宋"/>
                <w:b/>
                <w:sz w:val="21"/>
              </w:rPr>
              <w:t>︵家︶</w:t>
            </w:r>
          </w:p>
        </w:tc>
        <w:tc>
          <w:tcPr>
            <w:tcW w:w="385" w:type="dxa"/>
            <w:vMerge w:val="restart"/>
            <w:noWrap w:val="0"/>
            <w:vAlign w:val="center"/>
          </w:tcPr>
          <w:p>
            <w:pPr>
              <w:pStyle w:val="5"/>
              <w:adjustRightInd w:val="0"/>
              <w:snapToGrid w:val="0"/>
              <w:spacing w:after="0" w:line="220" w:lineRule="exact"/>
              <w:ind w:left="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完善六有可视化警示标识</w:t>
            </w:r>
            <w:r>
              <w:rPr>
                <w:rFonts w:hint="eastAsia" w:ascii="仿宋" w:hAnsi="仿宋" w:eastAsia="仿宋" w:cs="仿宋"/>
                <w:b/>
                <w:sz w:val="21"/>
              </w:rPr>
              <w:t>︵家︶</w:t>
            </w:r>
          </w:p>
        </w:tc>
        <w:tc>
          <w:tcPr>
            <w:tcW w:w="385" w:type="dxa"/>
            <w:vMerge w:val="restart"/>
            <w:noWrap w:val="0"/>
            <w:vAlign w:val="center"/>
          </w:tcPr>
          <w:p>
            <w:pPr>
              <w:pStyle w:val="5"/>
              <w:adjustRightInd w:val="0"/>
              <w:snapToGrid w:val="0"/>
              <w:spacing w:after="0" w:line="220" w:lineRule="exact"/>
              <w:ind w:left="-17"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检查企业︵家次︶</w:t>
            </w:r>
          </w:p>
        </w:tc>
        <w:tc>
          <w:tcPr>
            <w:tcW w:w="385" w:type="dxa"/>
            <w:vMerge w:val="restart"/>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发现隐患︵条︶</w:t>
            </w:r>
          </w:p>
        </w:tc>
        <w:tc>
          <w:tcPr>
            <w:tcW w:w="385" w:type="dxa"/>
            <w:vMerge w:val="restart"/>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督促整改隐患︵条︶</w:t>
            </w:r>
          </w:p>
        </w:tc>
        <w:tc>
          <w:tcPr>
            <w:tcW w:w="1389" w:type="dxa"/>
            <w:gridSpan w:val="3"/>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重大隐患挂牌督办</w:t>
            </w:r>
          </w:p>
        </w:tc>
        <w:tc>
          <w:tcPr>
            <w:tcW w:w="749" w:type="dxa"/>
            <w:gridSpan w:val="2"/>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罚款</w:t>
            </w:r>
          </w:p>
        </w:tc>
        <w:tc>
          <w:tcPr>
            <w:tcW w:w="410" w:type="dxa"/>
            <w:vMerge w:val="restart"/>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责令停产停业整顿︵家次︶</w:t>
            </w:r>
          </w:p>
        </w:tc>
        <w:tc>
          <w:tcPr>
            <w:tcW w:w="437" w:type="dxa"/>
            <w:vMerge w:val="restart"/>
            <w:noWrap w:val="0"/>
            <w:vAlign w:val="center"/>
          </w:tcPr>
          <w:p>
            <w:pPr>
              <w:pStyle w:val="5"/>
              <w:adjustRightInd w:val="0"/>
              <w:snapToGrid w:val="0"/>
              <w:spacing w:after="0" w:line="220" w:lineRule="exact"/>
              <w:ind w:left="-23"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暂扣或吊销证照企业︵家次︶</w:t>
            </w:r>
          </w:p>
        </w:tc>
        <w:tc>
          <w:tcPr>
            <w:tcW w:w="462" w:type="dxa"/>
            <w:vMerge w:val="restart"/>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取缔关闭企业︵家次︶</w:t>
            </w:r>
          </w:p>
        </w:tc>
        <w:tc>
          <w:tcPr>
            <w:tcW w:w="354" w:type="dxa"/>
            <w:vMerge w:val="restart"/>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移送司法机关︵人次︶</w:t>
            </w:r>
          </w:p>
        </w:tc>
        <w:tc>
          <w:tcPr>
            <w:tcW w:w="396" w:type="dxa"/>
            <w:vMerge w:val="restart"/>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曝光典型案例企业︵家次︶</w:t>
            </w:r>
          </w:p>
        </w:tc>
        <w:tc>
          <w:tcPr>
            <w:tcW w:w="463" w:type="dxa"/>
            <w:vMerge w:val="restart"/>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约谈警示企业︵家次︶</w:t>
            </w:r>
          </w:p>
        </w:tc>
        <w:tc>
          <w:tcPr>
            <w:tcW w:w="408" w:type="dxa"/>
            <w:vMerge w:val="restart"/>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激励单位︵家次︶</w:t>
            </w:r>
          </w:p>
        </w:tc>
        <w:tc>
          <w:tcPr>
            <w:tcW w:w="383" w:type="dxa"/>
            <w:vMerge w:val="restart"/>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约束单位︵家次︶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atLeast"/>
        </w:trPr>
        <w:tc>
          <w:tcPr>
            <w:tcW w:w="1191" w:type="dxa"/>
            <w:vMerge w:val="continue"/>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b/>
                <w:sz w:val="21"/>
                <w:szCs w:val="24"/>
              </w:rPr>
            </w:pPr>
          </w:p>
        </w:tc>
        <w:tc>
          <w:tcPr>
            <w:tcW w:w="542" w:type="dxa"/>
            <w:noWrap w:val="0"/>
            <w:vAlign w:val="center"/>
          </w:tcPr>
          <w:p>
            <w:pPr>
              <w:adjustRightInd w:val="0"/>
              <w:snapToGrid w:val="0"/>
              <w:spacing w:line="220" w:lineRule="exact"/>
              <w:jc w:val="distribute"/>
              <w:rPr>
                <w:rFonts w:hint="eastAsia" w:ascii="仿宋" w:hAnsi="仿宋" w:eastAsia="仿宋" w:cs="仿宋"/>
                <w:b/>
              </w:rPr>
            </w:pPr>
            <w:r>
              <w:rPr>
                <w:rFonts w:hint="eastAsia" w:ascii="仿宋" w:hAnsi="仿宋" w:eastAsia="仿宋" w:cs="仿宋"/>
                <w:b/>
              </w:rPr>
              <w:t>安全检查清单︵份︶</w:t>
            </w:r>
          </w:p>
        </w:tc>
        <w:tc>
          <w:tcPr>
            <w:tcW w:w="542" w:type="dxa"/>
            <w:noWrap w:val="0"/>
            <w:vAlign w:val="center"/>
          </w:tcPr>
          <w:p>
            <w:pPr>
              <w:adjustRightInd w:val="0"/>
              <w:snapToGrid w:val="0"/>
              <w:spacing w:line="220" w:lineRule="exact"/>
              <w:jc w:val="center"/>
              <w:rPr>
                <w:rFonts w:hint="eastAsia" w:ascii="仿宋" w:hAnsi="仿宋" w:eastAsia="仿宋" w:cs="仿宋"/>
                <w:b/>
              </w:rPr>
            </w:pPr>
            <w:r>
              <w:rPr>
                <w:rFonts w:hint="eastAsia" w:ascii="仿宋" w:hAnsi="仿宋" w:eastAsia="仿宋" w:cs="仿宋"/>
                <w:b/>
              </w:rPr>
              <w:t>安全风险管控导则︵份︶</w:t>
            </w:r>
          </w:p>
        </w:tc>
        <w:tc>
          <w:tcPr>
            <w:tcW w:w="542" w:type="dxa"/>
            <w:noWrap w:val="0"/>
            <w:vAlign w:val="center"/>
          </w:tcPr>
          <w:p>
            <w:pPr>
              <w:adjustRightInd w:val="0"/>
              <w:snapToGrid w:val="0"/>
              <w:spacing w:line="220" w:lineRule="exact"/>
              <w:jc w:val="center"/>
              <w:rPr>
                <w:rFonts w:hint="eastAsia" w:ascii="仿宋" w:hAnsi="仿宋" w:eastAsia="仿宋" w:cs="仿宋"/>
                <w:b/>
              </w:rPr>
            </w:pPr>
            <w:r>
              <w:rPr>
                <w:rFonts w:hint="eastAsia" w:ascii="仿宋" w:hAnsi="仿宋" w:eastAsia="仿宋" w:cs="仿宋"/>
                <w:b/>
              </w:rPr>
              <w:t>达标细则︵份︶</w:t>
            </w:r>
          </w:p>
        </w:tc>
        <w:tc>
          <w:tcPr>
            <w:tcW w:w="542" w:type="dxa"/>
            <w:noWrap w:val="0"/>
            <w:vAlign w:val="center"/>
          </w:tcPr>
          <w:p>
            <w:pPr>
              <w:adjustRightInd w:val="0"/>
              <w:snapToGrid w:val="0"/>
              <w:spacing w:line="220" w:lineRule="exact"/>
              <w:jc w:val="center"/>
              <w:rPr>
                <w:rFonts w:hint="eastAsia" w:ascii="仿宋" w:hAnsi="仿宋" w:eastAsia="仿宋" w:cs="仿宋"/>
                <w:b/>
              </w:rPr>
            </w:pPr>
            <w:r>
              <w:rPr>
                <w:rFonts w:hint="eastAsia" w:ascii="仿宋" w:hAnsi="仿宋" w:eastAsia="仿宋" w:cs="仿宋"/>
                <w:b/>
              </w:rPr>
              <w:t>提升指南︵份︶</w:t>
            </w:r>
          </w:p>
        </w:tc>
        <w:tc>
          <w:tcPr>
            <w:tcW w:w="436" w:type="dxa"/>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企业数量</w:t>
            </w:r>
            <w:r>
              <w:rPr>
                <w:rFonts w:hint="eastAsia" w:ascii="仿宋" w:hAnsi="仿宋" w:eastAsia="仿宋" w:cs="仿宋"/>
                <w:b/>
                <w:sz w:val="21"/>
              </w:rPr>
              <w:t>︵家︶</w:t>
            </w:r>
          </w:p>
        </w:tc>
        <w:tc>
          <w:tcPr>
            <w:tcW w:w="450" w:type="dxa"/>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自查隐患数量</w:t>
            </w:r>
            <w:r>
              <w:rPr>
                <w:rFonts w:hint="eastAsia" w:ascii="仿宋" w:hAnsi="仿宋" w:eastAsia="仿宋" w:cs="仿宋"/>
                <w:b/>
                <w:sz w:val="21"/>
              </w:rPr>
              <w:t>︵条︶</w:t>
            </w:r>
          </w:p>
        </w:tc>
        <w:tc>
          <w:tcPr>
            <w:tcW w:w="545" w:type="dxa"/>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整改隐患数量</w:t>
            </w:r>
            <w:r>
              <w:rPr>
                <w:rFonts w:hint="eastAsia" w:ascii="仿宋" w:hAnsi="仿宋" w:eastAsia="仿宋" w:cs="仿宋"/>
                <w:b/>
                <w:sz w:val="21"/>
              </w:rPr>
              <w:t>︵条︶</w:t>
            </w:r>
          </w:p>
        </w:tc>
        <w:tc>
          <w:tcPr>
            <w:tcW w:w="518" w:type="dxa"/>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企业数量</w:t>
            </w:r>
            <w:r>
              <w:rPr>
                <w:rFonts w:hint="eastAsia" w:ascii="仿宋" w:hAnsi="仿宋" w:eastAsia="仿宋" w:cs="仿宋"/>
                <w:b/>
                <w:sz w:val="21"/>
              </w:rPr>
              <w:t>︵家︶</w:t>
            </w:r>
          </w:p>
        </w:tc>
        <w:tc>
          <w:tcPr>
            <w:tcW w:w="505" w:type="dxa"/>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红色风险企业</w:t>
            </w:r>
            <w:r>
              <w:rPr>
                <w:rFonts w:hint="eastAsia" w:ascii="仿宋" w:hAnsi="仿宋" w:eastAsia="仿宋" w:cs="仿宋"/>
                <w:b/>
                <w:sz w:val="21"/>
              </w:rPr>
              <w:t>︵家︶</w:t>
            </w:r>
          </w:p>
        </w:tc>
        <w:tc>
          <w:tcPr>
            <w:tcW w:w="477" w:type="dxa"/>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橙色风险企业</w:t>
            </w:r>
            <w:r>
              <w:rPr>
                <w:rFonts w:hint="eastAsia" w:ascii="仿宋" w:hAnsi="仿宋" w:eastAsia="仿宋" w:cs="仿宋"/>
                <w:b/>
                <w:sz w:val="21"/>
              </w:rPr>
              <w:t>︵家︶</w:t>
            </w:r>
          </w:p>
        </w:tc>
        <w:tc>
          <w:tcPr>
            <w:tcW w:w="464" w:type="dxa"/>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黄色风险企业</w:t>
            </w:r>
            <w:r>
              <w:rPr>
                <w:rFonts w:hint="eastAsia" w:ascii="仿宋" w:hAnsi="仿宋" w:eastAsia="仿宋" w:cs="仿宋"/>
                <w:b/>
                <w:sz w:val="21"/>
              </w:rPr>
              <w:t>︵家︶</w:t>
            </w:r>
          </w:p>
        </w:tc>
        <w:tc>
          <w:tcPr>
            <w:tcW w:w="449" w:type="dxa"/>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蓝色风险企业</w:t>
            </w:r>
            <w:r>
              <w:rPr>
                <w:rFonts w:hint="eastAsia" w:ascii="仿宋" w:hAnsi="仿宋" w:eastAsia="仿宋" w:cs="仿宋"/>
                <w:b/>
                <w:sz w:val="21"/>
              </w:rPr>
              <w:t>︵家︶</w:t>
            </w:r>
          </w:p>
        </w:tc>
        <w:tc>
          <w:tcPr>
            <w:tcW w:w="385" w:type="dxa"/>
            <w:vMerge w:val="continue"/>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p>
        </w:tc>
        <w:tc>
          <w:tcPr>
            <w:tcW w:w="385" w:type="dxa"/>
            <w:vMerge w:val="continue"/>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p>
        </w:tc>
        <w:tc>
          <w:tcPr>
            <w:tcW w:w="385" w:type="dxa"/>
            <w:vMerge w:val="continue"/>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p>
        </w:tc>
        <w:tc>
          <w:tcPr>
            <w:tcW w:w="385" w:type="dxa"/>
            <w:vMerge w:val="continue"/>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p>
        </w:tc>
        <w:tc>
          <w:tcPr>
            <w:tcW w:w="385" w:type="dxa"/>
            <w:vMerge w:val="continue"/>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p>
        </w:tc>
        <w:tc>
          <w:tcPr>
            <w:tcW w:w="524" w:type="dxa"/>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企业数︵家次︶</w:t>
            </w:r>
          </w:p>
        </w:tc>
        <w:tc>
          <w:tcPr>
            <w:tcW w:w="432" w:type="dxa"/>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隐患数︵条︶</w:t>
            </w:r>
          </w:p>
        </w:tc>
        <w:tc>
          <w:tcPr>
            <w:tcW w:w="433" w:type="dxa"/>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整改数︵条︶</w:t>
            </w:r>
          </w:p>
        </w:tc>
        <w:tc>
          <w:tcPr>
            <w:tcW w:w="368" w:type="dxa"/>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企业数︵家次︶</w:t>
            </w:r>
          </w:p>
        </w:tc>
        <w:tc>
          <w:tcPr>
            <w:tcW w:w="381" w:type="dxa"/>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b/>
                <w:sz w:val="21"/>
                <w:szCs w:val="24"/>
              </w:rPr>
            </w:pPr>
            <w:r>
              <w:rPr>
                <w:rFonts w:hint="eastAsia" w:ascii="仿宋" w:hAnsi="仿宋" w:eastAsia="仿宋" w:cs="仿宋"/>
                <w:b/>
                <w:sz w:val="21"/>
                <w:szCs w:val="24"/>
              </w:rPr>
              <w:t>金额︵万元︶</w:t>
            </w:r>
          </w:p>
        </w:tc>
        <w:tc>
          <w:tcPr>
            <w:tcW w:w="410" w:type="dxa"/>
            <w:vMerge w:val="continue"/>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sz w:val="21"/>
                <w:szCs w:val="24"/>
              </w:rPr>
            </w:pPr>
          </w:p>
        </w:tc>
        <w:tc>
          <w:tcPr>
            <w:tcW w:w="437" w:type="dxa"/>
            <w:vMerge w:val="continue"/>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sz w:val="21"/>
                <w:szCs w:val="24"/>
              </w:rPr>
            </w:pPr>
          </w:p>
        </w:tc>
        <w:tc>
          <w:tcPr>
            <w:tcW w:w="462" w:type="dxa"/>
            <w:vMerge w:val="continue"/>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sz w:val="21"/>
                <w:szCs w:val="24"/>
              </w:rPr>
            </w:pPr>
          </w:p>
        </w:tc>
        <w:tc>
          <w:tcPr>
            <w:tcW w:w="354" w:type="dxa"/>
            <w:vMerge w:val="continue"/>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sz w:val="21"/>
                <w:szCs w:val="24"/>
              </w:rPr>
            </w:pPr>
          </w:p>
        </w:tc>
        <w:tc>
          <w:tcPr>
            <w:tcW w:w="396" w:type="dxa"/>
            <w:vMerge w:val="continue"/>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sz w:val="21"/>
                <w:szCs w:val="24"/>
              </w:rPr>
            </w:pPr>
          </w:p>
        </w:tc>
        <w:tc>
          <w:tcPr>
            <w:tcW w:w="463" w:type="dxa"/>
            <w:vMerge w:val="continue"/>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sz w:val="21"/>
                <w:szCs w:val="24"/>
              </w:rPr>
            </w:pPr>
          </w:p>
        </w:tc>
        <w:tc>
          <w:tcPr>
            <w:tcW w:w="408" w:type="dxa"/>
            <w:vMerge w:val="continue"/>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sz w:val="21"/>
                <w:szCs w:val="24"/>
              </w:rPr>
            </w:pPr>
          </w:p>
        </w:tc>
        <w:tc>
          <w:tcPr>
            <w:tcW w:w="383" w:type="dxa"/>
            <w:vMerge w:val="continue"/>
            <w:noWrap w:val="0"/>
            <w:vAlign w:val="center"/>
          </w:tcPr>
          <w:p>
            <w:pPr>
              <w:pStyle w:val="5"/>
              <w:adjustRightInd w:val="0"/>
              <w:snapToGrid w:val="0"/>
              <w:spacing w:after="0" w:line="220" w:lineRule="exact"/>
              <w:ind w:left="-20" w:leftChars="0" w:firstLine="0" w:firstLineChars="0"/>
              <w:jc w:val="center"/>
              <w:rPr>
                <w:rFonts w:hint="eastAsia"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91" w:type="dxa"/>
            <w:noWrap w:val="0"/>
            <w:vAlign w:val="center"/>
          </w:tcPr>
          <w:p>
            <w:pPr>
              <w:pStyle w:val="5"/>
              <w:adjustRightInd w:val="0"/>
              <w:snapToGrid w:val="0"/>
              <w:spacing w:after="0"/>
              <w:ind w:left="0" w:leftChars="0" w:firstLine="0" w:firstLineChars="0"/>
              <w:jc w:val="center"/>
              <w:rPr>
                <w:rFonts w:hint="eastAsia" w:ascii="仿宋" w:hAnsi="仿宋" w:eastAsia="仿宋" w:cs="仿宋"/>
                <w:b/>
                <w:bCs/>
                <w:sz w:val="21"/>
                <w:szCs w:val="18"/>
              </w:rPr>
            </w:pPr>
            <w:r>
              <w:rPr>
                <w:rFonts w:hint="eastAsia" w:ascii="仿宋" w:hAnsi="仿宋" w:eastAsia="仿宋" w:cs="仿宋"/>
                <w:b/>
                <w:bCs/>
                <w:sz w:val="21"/>
                <w:szCs w:val="18"/>
              </w:rPr>
              <w:t>县直单位</w:t>
            </w:r>
          </w:p>
        </w:tc>
        <w:tc>
          <w:tcPr>
            <w:tcW w:w="542" w:type="dxa"/>
            <w:noWrap w:val="0"/>
            <w:vAlign w:val="center"/>
          </w:tcPr>
          <w:p>
            <w:pPr>
              <w:pStyle w:val="5"/>
              <w:adjustRightInd w:val="0"/>
              <w:snapToGrid w:val="0"/>
              <w:spacing w:after="0" w:line="500" w:lineRule="exact"/>
              <w:ind w:left="0" w:leftChars="0" w:firstLine="0" w:firstLineChars="0"/>
              <w:rPr>
                <w:rFonts w:hint="eastAsia" w:ascii="仿宋" w:hAnsi="仿宋" w:eastAsia="仿宋" w:cs="仿宋"/>
                <w:sz w:val="21"/>
                <w:szCs w:val="18"/>
              </w:rPr>
            </w:pPr>
          </w:p>
        </w:tc>
        <w:tc>
          <w:tcPr>
            <w:tcW w:w="542" w:type="dxa"/>
            <w:noWrap w:val="0"/>
            <w:vAlign w:val="center"/>
          </w:tcPr>
          <w:p>
            <w:pPr>
              <w:pStyle w:val="5"/>
              <w:adjustRightInd w:val="0"/>
              <w:snapToGrid w:val="0"/>
              <w:spacing w:after="0" w:line="500" w:lineRule="exact"/>
              <w:ind w:left="0" w:leftChars="0" w:firstLine="0" w:firstLineChars="0"/>
              <w:rPr>
                <w:rFonts w:hint="eastAsia" w:ascii="仿宋" w:hAnsi="仿宋" w:eastAsia="仿宋" w:cs="仿宋"/>
                <w:sz w:val="21"/>
                <w:szCs w:val="18"/>
              </w:rPr>
            </w:pPr>
          </w:p>
        </w:tc>
        <w:tc>
          <w:tcPr>
            <w:tcW w:w="542" w:type="dxa"/>
            <w:noWrap w:val="0"/>
            <w:vAlign w:val="center"/>
          </w:tcPr>
          <w:p>
            <w:pPr>
              <w:pStyle w:val="5"/>
              <w:adjustRightInd w:val="0"/>
              <w:snapToGrid w:val="0"/>
              <w:spacing w:after="0" w:line="500" w:lineRule="exact"/>
              <w:ind w:left="0" w:leftChars="0" w:firstLine="0" w:firstLineChars="0"/>
              <w:rPr>
                <w:rFonts w:hint="eastAsia" w:ascii="仿宋" w:hAnsi="仿宋" w:eastAsia="仿宋" w:cs="仿宋"/>
                <w:sz w:val="21"/>
                <w:szCs w:val="18"/>
              </w:rPr>
            </w:pPr>
          </w:p>
        </w:tc>
        <w:tc>
          <w:tcPr>
            <w:tcW w:w="542" w:type="dxa"/>
            <w:noWrap w:val="0"/>
            <w:vAlign w:val="center"/>
          </w:tcPr>
          <w:p>
            <w:pPr>
              <w:pStyle w:val="5"/>
              <w:adjustRightInd w:val="0"/>
              <w:snapToGrid w:val="0"/>
              <w:spacing w:after="0" w:line="500" w:lineRule="exact"/>
              <w:ind w:left="0" w:leftChars="0" w:firstLine="0" w:firstLineChars="0"/>
              <w:rPr>
                <w:rFonts w:hint="eastAsia" w:ascii="仿宋" w:hAnsi="仿宋" w:eastAsia="仿宋" w:cs="仿宋"/>
                <w:sz w:val="21"/>
                <w:szCs w:val="18"/>
              </w:rPr>
            </w:pPr>
          </w:p>
        </w:tc>
        <w:tc>
          <w:tcPr>
            <w:tcW w:w="436" w:type="dxa"/>
            <w:noWrap w:val="0"/>
            <w:vAlign w:val="center"/>
          </w:tcPr>
          <w:p>
            <w:pPr>
              <w:pStyle w:val="5"/>
              <w:adjustRightInd w:val="0"/>
              <w:snapToGrid w:val="0"/>
              <w:spacing w:after="0" w:line="500" w:lineRule="exact"/>
              <w:ind w:left="0" w:leftChars="0" w:firstLine="0" w:firstLineChars="0"/>
              <w:rPr>
                <w:rFonts w:hint="eastAsia" w:ascii="仿宋" w:hAnsi="仿宋" w:eastAsia="仿宋" w:cs="仿宋"/>
                <w:sz w:val="21"/>
                <w:szCs w:val="18"/>
              </w:rPr>
            </w:pPr>
          </w:p>
        </w:tc>
        <w:tc>
          <w:tcPr>
            <w:tcW w:w="450" w:type="dxa"/>
            <w:noWrap w:val="0"/>
            <w:vAlign w:val="center"/>
          </w:tcPr>
          <w:p>
            <w:pPr>
              <w:pStyle w:val="5"/>
              <w:adjustRightInd w:val="0"/>
              <w:snapToGrid w:val="0"/>
              <w:spacing w:after="0" w:line="500" w:lineRule="exact"/>
              <w:ind w:left="0" w:leftChars="0" w:firstLine="0" w:firstLineChars="0"/>
              <w:rPr>
                <w:rFonts w:hint="eastAsia" w:ascii="仿宋" w:hAnsi="仿宋" w:eastAsia="仿宋" w:cs="仿宋"/>
                <w:sz w:val="21"/>
                <w:szCs w:val="18"/>
              </w:rPr>
            </w:pPr>
          </w:p>
        </w:tc>
        <w:tc>
          <w:tcPr>
            <w:tcW w:w="545" w:type="dxa"/>
            <w:noWrap w:val="0"/>
            <w:vAlign w:val="center"/>
          </w:tcPr>
          <w:p>
            <w:pPr>
              <w:pStyle w:val="5"/>
              <w:adjustRightInd w:val="0"/>
              <w:snapToGrid w:val="0"/>
              <w:spacing w:after="0" w:line="500" w:lineRule="exact"/>
              <w:ind w:left="0" w:leftChars="0" w:firstLine="0" w:firstLineChars="0"/>
              <w:rPr>
                <w:rFonts w:hint="eastAsia" w:ascii="仿宋" w:hAnsi="仿宋" w:eastAsia="仿宋" w:cs="仿宋"/>
                <w:sz w:val="21"/>
                <w:szCs w:val="18"/>
              </w:rPr>
            </w:pPr>
          </w:p>
        </w:tc>
        <w:tc>
          <w:tcPr>
            <w:tcW w:w="518" w:type="dxa"/>
            <w:noWrap w:val="0"/>
            <w:vAlign w:val="center"/>
          </w:tcPr>
          <w:p>
            <w:pPr>
              <w:pStyle w:val="5"/>
              <w:adjustRightInd w:val="0"/>
              <w:snapToGrid w:val="0"/>
              <w:spacing w:after="0" w:line="500" w:lineRule="exact"/>
              <w:ind w:left="0" w:leftChars="0" w:firstLine="0" w:firstLineChars="0"/>
              <w:rPr>
                <w:rFonts w:hint="eastAsia" w:ascii="仿宋" w:hAnsi="仿宋" w:eastAsia="仿宋" w:cs="仿宋"/>
                <w:sz w:val="21"/>
                <w:szCs w:val="18"/>
              </w:rPr>
            </w:pPr>
          </w:p>
        </w:tc>
        <w:tc>
          <w:tcPr>
            <w:tcW w:w="505" w:type="dxa"/>
            <w:noWrap w:val="0"/>
            <w:vAlign w:val="center"/>
          </w:tcPr>
          <w:p>
            <w:pPr>
              <w:pStyle w:val="5"/>
              <w:adjustRightInd w:val="0"/>
              <w:snapToGrid w:val="0"/>
              <w:spacing w:after="0" w:line="500" w:lineRule="exact"/>
              <w:ind w:left="0" w:leftChars="0" w:firstLine="0" w:firstLineChars="0"/>
              <w:rPr>
                <w:rFonts w:hint="eastAsia" w:ascii="仿宋" w:hAnsi="仿宋" w:eastAsia="仿宋" w:cs="仿宋"/>
                <w:sz w:val="21"/>
                <w:szCs w:val="18"/>
              </w:rPr>
            </w:pPr>
          </w:p>
        </w:tc>
        <w:tc>
          <w:tcPr>
            <w:tcW w:w="477"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464"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449"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385"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385"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385"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385"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385"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524"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432"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433"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368"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381"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410"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437"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462"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354"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396"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463"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408"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c>
          <w:tcPr>
            <w:tcW w:w="383"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21"/>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91" w:type="dxa"/>
            <w:noWrap w:val="0"/>
            <w:vAlign w:val="center"/>
          </w:tcPr>
          <w:p>
            <w:pPr>
              <w:pStyle w:val="5"/>
              <w:adjustRightInd w:val="0"/>
              <w:snapToGrid w:val="0"/>
              <w:spacing w:after="0"/>
              <w:ind w:left="0" w:leftChars="0" w:firstLine="0" w:firstLineChars="0"/>
              <w:jc w:val="center"/>
              <w:rPr>
                <w:rFonts w:hint="eastAsia" w:ascii="仿宋" w:hAnsi="仿宋" w:eastAsia="仿宋" w:cs="仿宋"/>
                <w:b/>
                <w:bCs/>
                <w:sz w:val="21"/>
                <w:szCs w:val="18"/>
              </w:rPr>
            </w:pPr>
            <w:r>
              <w:rPr>
                <w:rFonts w:hint="eastAsia" w:ascii="仿宋" w:hAnsi="仿宋" w:eastAsia="仿宋" w:cs="仿宋"/>
                <w:b/>
                <w:bCs/>
                <w:sz w:val="21"/>
                <w:szCs w:val="18"/>
              </w:rPr>
              <w:t>乡镇</w:t>
            </w:r>
          </w:p>
        </w:tc>
        <w:tc>
          <w:tcPr>
            <w:tcW w:w="542"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542"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542"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542"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436"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450"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545"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518"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505"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477"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464"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449"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385"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385"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385"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385"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385"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524"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432"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433"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368"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381"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410"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437"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462"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354"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396"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463"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408"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c>
          <w:tcPr>
            <w:tcW w:w="383" w:type="dxa"/>
            <w:noWrap w:val="0"/>
            <w:vAlign w:val="center"/>
          </w:tcPr>
          <w:p>
            <w:pPr>
              <w:pStyle w:val="5"/>
              <w:adjustRightInd w:val="0"/>
              <w:snapToGrid w:val="0"/>
              <w:spacing w:after="0" w:line="500" w:lineRule="exact"/>
              <w:ind w:left="0" w:leftChars="0" w:firstLine="0" w:firstLineChars="0"/>
              <w:jc w:val="center"/>
              <w:rPr>
                <w:rFonts w:hint="eastAsia" w:ascii="仿宋" w:hAnsi="仿宋" w:eastAsia="仿宋" w:cs="仿宋"/>
                <w:sz w:val="18"/>
                <w:szCs w:val="18"/>
              </w:rPr>
            </w:pPr>
          </w:p>
        </w:tc>
      </w:tr>
    </w:tbl>
    <w:p>
      <w:pPr>
        <w:autoSpaceDE w:val="0"/>
        <w:adjustRightInd w:val="0"/>
        <w:snapToGrid w:val="0"/>
        <w:spacing w:line="300" w:lineRule="exact"/>
        <w:ind w:right="168" w:rightChars="80"/>
        <w:rPr>
          <w:rFonts w:hint="eastAsia" w:ascii="仿宋_GB2312" w:hAnsi="仿宋_GB2312" w:eastAsia="仿宋_GB2312" w:cs="仿宋_GB2312"/>
          <w:sz w:val="24"/>
          <w:szCs w:val="24"/>
        </w:rPr>
        <w:sectPr>
          <w:pgSz w:w="16840" w:h="11907" w:orient="landscape"/>
          <w:pgMar w:top="1247" w:right="1247" w:bottom="851" w:left="1361" w:header="851" w:footer="907" w:gutter="0"/>
          <w:cols w:space="720" w:num="1"/>
          <w:docGrid w:type="linesAndChars" w:linePitch="286" w:charSpace="0"/>
        </w:sectPr>
      </w:pPr>
      <w:r>
        <w:rPr>
          <w:rFonts w:hint="eastAsia" w:ascii="仿宋_GB2312" w:hAnsi="仿宋_GB2312" w:eastAsia="仿宋_GB2312" w:cs="仿宋_GB2312"/>
          <w:b/>
          <w:sz w:val="24"/>
        </w:rPr>
        <w:t>注：</w:t>
      </w:r>
      <w:r>
        <w:rPr>
          <w:rFonts w:hint="eastAsia" w:ascii="仿宋_GB2312" w:hAnsi="仿宋_GB2312" w:eastAsia="仿宋_GB2312" w:cs="仿宋_GB2312"/>
          <w:sz w:val="24"/>
        </w:rPr>
        <w:t>1.各填报单位按照各自所属的单位类型进行填报；2.县直单位填报的数据只填报本单位直接监管的企业数据(不含县级及以下的数据)，各乡镇填报的数据是本辖区工贸企业的数据；3.落实“一企一策”数量一栏当中除自查隐患数量以及整改隐患数量外，各项数据从2021年8月份开始累计填报；落实“一企一策”数量一栏中自查隐患数量以及整改隐患数量、企业优化完善“四项规范”、执法激励约束等数据填报2024年1月以来累计数；4. 四色安全风险分级动态监管指的是对企业安全生产状况进行整体评估，按照“红、橙、黄、蓝”确定企业整体安全风险等级；5.表格不应有空白处，若无则应填写0；6.每月1日前上报上一个月进展情况。</w:t>
      </w:r>
    </w:p>
    <w:p/>
    <w:sectPr>
      <w:footerReference r:id="rId3" w:type="default"/>
      <w:pgSz w:w="16838" w:h="11906" w:orient="landscape"/>
      <w:pgMar w:top="1417"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宋体" w:hAnsi="宋体"/>
        <w:sz w:val="24"/>
        <w:szCs w:val="24"/>
      </w:rPr>
    </w:pPr>
    <w:r>
      <w:rPr>
        <w:rStyle w:val="8"/>
        <w:rFonts w:hint="eastAsia" w:ascii="宋体" w:hAnsi="宋体"/>
        <w:sz w:val="24"/>
        <w:szCs w:val="24"/>
      </w:rPr>
      <w:t>—</w:t>
    </w:r>
    <w:r>
      <w:rPr>
        <w:rStyle w:val="8"/>
        <w:rFonts w:ascii="宋体" w:hAnsi="宋体"/>
        <w:sz w:val="24"/>
        <w:szCs w:val="24"/>
      </w:rPr>
      <w:fldChar w:fldCharType="begin"/>
    </w:r>
    <w:r>
      <w:rPr>
        <w:rStyle w:val="8"/>
        <w:rFonts w:ascii="宋体" w:hAnsi="宋体"/>
        <w:sz w:val="24"/>
        <w:szCs w:val="24"/>
      </w:rPr>
      <w:instrText xml:space="preserve">PAGE  </w:instrText>
    </w:r>
    <w:r>
      <w:rPr>
        <w:rStyle w:val="8"/>
        <w:rFonts w:ascii="宋体" w:hAnsi="宋体"/>
        <w:sz w:val="24"/>
        <w:szCs w:val="24"/>
      </w:rPr>
      <w:fldChar w:fldCharType="separate"/>
    </w:r>
    <w:r>
      <w:rPr>
        <w:rStyle w:val="8"/>
        <w:rFonts w:ascii="宋体" w:hAnsi="宋体"/>
        <w:sz w:val="24"/>
        <w:szCs w:val="24"/>
      </w:rPr>
      <w:t>1</w:t>
    </w:r>
    <w:r>
      <w:rPr>
        <w:rStyle w:val="8"/>
        <w:rFonts w:ascii="宋体" w:hAnsi="宋体"/>
        <w:sz w:val="24"/>
        <w:szCs w:val="24"/>
      </w:rPr>
      <w:fldChar w:fldCharType="end"/>
    </w:r>
    <w:r>
      <w:rPr>
        <w:rStyle w:val="8"/>
        <w:rFonts w:hint="eastAsia" w:ascii="宋体" w:hAnsi="宋体"/>
        <w:sz w:val="24"/>
        <w:szCs w:val="24"/>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ZDYxNjdlNzZkMDcxMDQwZDcyMmVhZDU5NzY4YjIifQ=="/>
  </w:docVars>
  <w:rsids>
    <w:rsidRoot w:val="3A440375"/>
    <w:rsid w:val="3A440375"/>
    <w:rsid w:val="41B8355E"/>
    <w:rsid w:val="474422FB"/>
    <w:rsid w:val="59843C6A"/>
    <w:rsid w:val="69A3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Balloon Text"/>
    <w:basedOn w:val="1"/>
    <w:semiHidden/>
    <w:uiPriority w:val="0"/>
    <w:rPr>
      <w:rFonts w:ascii="Calibri" w:hAnsi="Calibri" w:cs="Calibri"/>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Body Text First Indent 2"/>
    <w:basedOn w:val="2"/>
    <w:qFormat/>
    <w:uiPriority w:val="0"/>
    <w:pPr>
      <w:ind w:firstLine="420" w:firstLineChars="200"/>
    </w:pPr>
    <w:rPr>
      <w:rFonts w:ascii="Calibri" w:hAnsi="Calibri"/>
      <w:sz w:val="32"/>
      <w:szCs w:val="32"/>
    </w:rPr>
  </w:style>
  <w:style w:type="character" w:styleId="8">
    <w:name w:val="page number"/>
    <w:basedOn w:val="7"/>
    <w:uiPriority w:val="0"/>
  </w:style>
  <w:style w:type="paragraph" w:customStyle="1" w:styleId="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2024-03-29T03:05:00Z</dcterms:created>
  <dc:creator>一会吃啥</dc:creator>
  <cp:lastModifiedBy>一会吃啥</cp:lastModifiedBy>
  <dcterms:modified xsi:type="dcterms:W3CDTF">2024-03-29T03:15:51Z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CB3E71DB565B4B81848C8204A105BE9F_13</vt:lpwstr>
  </property>
</Properties>
</file>